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7B5" w:rsidRDefault="000267B5" w:rsidP="000267B5">
      <w:pPr>
        <w:pStyle w:val="Subsectionheading"/>
        <w:widowControl w:val="0"/>
        <w:rPr>
          <w:sz w:val="36"/>
          <w:szCs w:val="36"/>
        </w:rPr>
      </w:pPr>
      <w:bookmarkStart w:id="0" w:name="_GoBack"/>
      <w:bookmarkEnd w:id="0"/>
      <w:r>
        <w:rPr>
          <w:sz w:val="36"/>
          <w:szCs w:val="36"/>
        </w:rPr>
        <w:t>Summary</w:t>
      </w:r>
    </w:p>
    <w:p w:rsidR="000267B5" w:rsidRPr="00F22D3E" w:rsidRDefault="000267B5" w:rsidP="000267B5">
      <w:pPr>
        <w:widowControl w:val="0"/>
        <w:tabs>
          <w:tab w:val="left" w:pos="9072"/>
        </w:tabs>
        <w:rPr>
          <w:sz w:val="16"/>
        </w:rPr>
      </w:pPr>
      <w:r w:rsidRPr="00F22D3E">
        <w:rPr>
          <w:sz w:val="16"/>
          <w:u w:val="single"/>
        </w:rPr>
        <w:tab/>
      </w:r>
    </w:p>
    <w:p w:rsidR="000267B5" w:rsidRDefault="000267B5" w:rsidP="000267B5">
      <w:pPr>
        <w:widowControl w:val="0"/>
      </w:pPr>
    </w:p>
    <w:p w:rsidR="000267B5" w:rsidRDefault="000267B5" w:rsidP="000267B5">
      <w:pPr>
        <w:pStyle w:val="Sectionheading3"/>
      </w:pPr>
      <w:r>
        <w:t>Chapter 1 Introduction</w:t>
      </w:r>
    </w:p>
    <w:p w:rsidR="000267B5" w:rsidRDefault="000267B5" w:rsidP="000267B5">
      <w:pPr>
        <w:rPr>
          <w:rFonts w:cs="Times"/>
        </w:rPr>
      </w:pPr>
      <w:r>
        <w:rPr>
          <w:rFonts w:cs="Times"/>
        </w:rPr>
        <w:t>This book sets out a range of proposals for reforming civil litigation to make it more effective or more efficient. As with any new proposals it is advisable to test or trial them in some way before full introduction.</w:t>
      </w:r>
    </w:p>
    <w:p w:rsidR="000267B5" w:rsidRDefault="000267B5" w:rsidP="000267B5">
      <w:pPr>
        <w:rPr>
          <w:rFonts w:cs="Times"/>
        </w:rPr>
      </w:pPr>
    </w:p>
    <w:p w:rsidR="000267B5" w:rsidRDefault="000267B5" w:rsidP="000267B5">
      <w:pPr>
        <w:pStyle w:val="Sectionheading3"/>
      </w:pPr>
      <w:r>
        <w:t>Chapter 2 Barriers to Reform</w:t>
      </w:r>
    </w:p>
    <w:p w:rsidR="000267B5" w:rsidRDefault="000267B5" w:rsidP="000267B5">
      <w:pPr>
        <w:rPr>
          <w:rFonts w:cs="Times"/>
        </w:rPr>
      </w:pPr>
      <w:r>
        <w:rPr>
          <w:rFonts w:cs="Times"/>
        </w:rPr>
        <w:t>The greatest barrier to reforming the legal system is constructed of lawyers. Judges, barristers and solicitors are generally steadfastly against change. It is a matter of speculation as to why this is the case. However, a possible motive arises because any proposal to make law more financially accessible will potentially lower the income of lawyers. Lawyers tend to be good with words, but money speaks a language that most of us understand all too well. Moreover, making cases simpler makes law look less complex—when law is seen to be less complex it makes it harder for lawyers to charge high fees.</w:t>
      </w:r>
    </w:p>
    <w:p w:rsidR="000267B5" w:rsidRDefault="000267B5" w:rsidP="000267B5">
      <w:pPr>
        <w:rPr>
          <w:rFonts w:cs="Times"/>
        </w:rPr>
      </w:pPr>
    </w:p>
    <w:p w:rsidR="000267B5" w:rsidRDefault="000267B5" w:rsidP="000267B5">
      <w:pPr>
        <w:pStyle w:val="Sectionheading3"/>
      </w:pPr>
      <w:r>
        <w:t>Chapters 3-5 Defining the Goals: Effectiveness and Efficiency</w:t>
      </w:r>
    </w:p>
    <w:p w:rsidR="000267B5" w:rsidRDefault="000267B5" w:rsidP="000267B5">
      <w:pPr>
        <w:rPr>
          <w:rFonts w:cs="Times"/>
        </w:rPr>
      </w:pPr>
      <w:r>
        <w:rPr>
          <w:rFonts w:cs="Times"/>
        </w:rPr>
        <w:t xml:space="preserve">The core goals for any entity that performs a task are: effectiveness and efficiency. Ideally a court is as effective as it can be with maximum efficiency. In some cases though, it may be necessary to make a </w:t>
      </w:r>
      <w:proofErr w:type="spellStart"/>
      <w:r>
        <w:rPr>
          <w:rFonts w:cs="Times"/>
        </w:rPr>
        <w:t>trade off</w:t>
      </w:r>
      <w:proofErr w:type="spellEnd"/>
      <w:r>
        <w:rPr>
          <w:rFonts w:cs="Times"/>
        </w:rPr>
        <w:t xml:space="preserve"> between effectiveness and efficiency by taking the course of action that yields the highest net benefit.</w:t>
      </w:r>
    </w:p>
    <w:p w:rsidR="000267B5" w:rsidRDefault="000267B5" w:rsidP="000267B5">
      <w:pPr>
        <w:rPr>
          <w:rFonts w:cs="Times"/>
        </w:rPr>
      </w:pPr>
    </w:p>
    <w:p w:rsidR="000267B5" w:rsidRDefault="000267B5" w:rsidP="000267B5">
      <w:pPr>
        <w:pStyle w:val="Sectionheading4"/>
      </w:pPr>
      <w:r>
        <w:t>Effectiveness</w:t>
      </w:r>
    </w:p>
    <w:p w:rsidR="000267B5" w:rsidRDefault="000267B5" w:rsidP="000267B5">
      <w:pPr>
        <w:rPr>
          <w:rFonts w:cs="Times"/>
        </w:rPr>
      </w:pPr>
      <w:r>
        <w:rPr>
          <w:rFonts w:cs="Times"/>
        </w:rPr>
        <w:t>The measure of effectiveness of a court is how accurately it resolves the issues before it:</w:t>
      </w:r>
    </w:p>
    <w:p w:rsidR="000267B5" w:rsidRDefault="000267B5" w:rsidP="000267B5">
      <w:pPr>
        <w:rPr>
          <w:rStyle w:val="FootnoteReference"/>
        </w:rPr>
      </w:pPr>
      <w:r>
        <w:rPr>
          <w:rFonts w:cs="Times"/>
        </w:rPr>
        <w:t>    Facts. A court has to determine the true facts of a case in the face of competing versions of the facts</w:t>
      </w:r>
    </w:p>
    <w:p w:rsidR="000267B5" w:rsidRDefault="000267B5" w:rsidP="000267B5">
      <w:pPr>
        <w:rPr>
          <w:rFonts w:cs="Times"/>
        </w:rPr>
      </w:pPr>
      <w:r>
        <w:rPr>
          <w:rFonts w:cs="Times"/>
        </w:rPr>
        <w:t>    Law. A court has to determine the correct interpretation of a statute when a provision in the statute is ambiguous. Where the dispute concerns common law the court has to decide the best version.</w:t>
      </w:r>
    </w:p>
    <w:p w:rsidR="000267B5" w:rsidRDefault="000267B5" w:rsidP="000267B5">
      <w:pPr>
        <w:rPr>
          <w:rFonts w:cs="Times"/>
        </w:rPr>
      </w:pPr>
      <w:r>
        <w:rPr>
          <w:rFonts w:cs="Times"/>
        </w:rPr>
        <w:t>    Discretion. A court has to determine the best way to exercise discretion when that is an issue in a case.</w:t>
      </w:r>
    </w:p>
    <w:p w:rsidR="000267B5" w:rsidRDefault="000267B5" w:rsidP="000267B5">
      <w:pPr>
        <w:rPr>
          <w:rFonts w:cs="Times"/>
        </w:rPr>
      </w:pPr>
    </w:p>
    <w:p w:rsidR="000267B5" w:rsidRDefault="000267B5" w:rsidP="000267B5">
      <w:pPr>
        <w:rPr>
          <w:rFonts w:cs="Times"/>
        </w:rPr>
      </w:pPr>
      <w:r>
        <w:rPr>
          <w:rFonts w:cs="Times"/>
        </w:rPr>
        <w:t xml:space="preserve">There is a short and simple point about effectiveness and courts. Generally, it is not possible to determine </w:t>
      </w:r>
      <w:r w:rsidR="008B13C7">
        <w:rPr>
          <w:rFonts w:cs="Times"/>
        </w:rPr>
        <w:t xml:space="preserve">the </w:t>
      </w:r>
      <w:r>
        <w:rPr>
          <w:rFonts w:cs="Times"/>
        </w:rPr>
        <w:t>effectiveness of a court since there is no usable scale for measuring effectiveness.</w:t>
      </w:r>
    </w:p>
    <w:p w:rsidR="000267B5" w:rsidRDefault="000267B5" w:rsidP="000267B5">
      <w:pPr>
        <w:rPr>
          <w:rFonts w:cs="Times"/>
        </w:rPr>
      </w:pPr>
    </w:p>
    <w:p w:rsidR="000267B5" w:rsidRDefault="000267B5" w:rsidP="000267B5">
      <w:pPr>
        <w:pStyle w:val="Sectionheading4"/>
      </w:pPr>
      <w:r>
        <w:t>Efficiency</w:t>
      </w:r>
    </w:p>
    <w:p w:rsidR="000267B5" w:rsidRDefault="000267B5" w:rsidP="000267B5">
      <w:pPr>
        <w:rPr>
          <w:rFonts w:cs="Times"/>
        </w:rPr>
      </w:pPr>
      <w:r>
        <w:rPr>
          <w:rFonts w:cs="Times"/>
        </w:rPr>
        <w:t xml:space="preserve">There are two primary measures of efficiency in relation to litigation namely time and money. How long does the case take? How much does the case cost the </w:t>
      </w:r>
      <w:r>
        <w:rPr>
          <w:rFonts w:cs="Times"/>
        </w:rPr>
        <w:lastRenderedPageBreak/>
        <w:t>parties and the government? In practice both costs and delay are considered endemic problems in litigation.</w:t>
      </w:r>
    </w:p>
    <w:p w:rsidR="000267B5" w:rsidRDefault="000267B5" w:rsidP="000267B5">
      <w:pPr>
        <w:rPr>
          <w:rFonts w:cs="Times"/>
        </w:rPr>
      </w:pPr>
    </w:p>
    <w:p w:rsidR="000267B5" w:rsidRDefault="000267B5" w:rsidP="000267B5">
      <w:pPr>
        <w:pStyle w:val="Sectionheading3"/>
      </w:pPr>
      <w:r>
        <w:t>Chapter 6 Structural Change</w:t>
      </w:r>
    </w:p>
    <w:p w:rsidR="000267B5" w:rsidRDefault="000267B5" w:rsidP="000267B5">
      <w:pPr>
        <w:pStyle w:val="Sectionheading4"/>
      </w:pPr>
      <w:r>
        <w:t>Courts</w:t>
      </w:r>
    </w:p>
    <w:p w:rsidR="000267B5" w:rsidRDefault="000267B5" w:rsidP="000267B5">
      <w:pPr>
        <w:rPr>
          <w:rFonts w:cs="Times"/>
        </w:rPr>
      </w:pPr>
      <w:r>
        <w:rPr>
          <w:rFonts w:cs="Times"/>
        </w:rPr>
        <w:t>Australia has a multiplicity of court systems, which add</w:t>
      </w:r>
      <w:r w:rsidR="00293D43">
        <w:rPr>
          <w:rFonts w:cs="Times"/>
        </w:rPr>
        <w:t>s</w:t>
      </w:r>
      <w:r>
        <w:rPr>
          <w:rFonts w:cs="Times"/>
        </w:rPr>
        <w:t xml:space="preserve"> to cost and</w:t>
      </w:r>
      <w:r w:rsidR="008B13C7">
        <w:rPr>
          <w:rFonts w:cs="Times"/>
        </w:rPr>
        <w:t xml:space="preserve"> confusion. A simple reform would</w:t>
      </w:r>
      <w:r>
        <w:rPr>
          <w:rFonts w:cs="Times"/>
        </w:rPr>
        <w:t xml:space="preserve"> be to abandon the present courts spread through the jurisdictions. In its place create a uniform Australian judicial system with one set of courts and tribunals for the whole of Australia. This will reduce the public and private costs of litigation.</w:t>
      </w:r>
    </w:p>
    <w:p w:rsidR="000267B5" w:rsidRDefault="000267B5" w:rsidP="000267B5">
      <w:pPr>
        <w:rPr>
          <w:rFonts w:cs="Times"/>
        </w:rPr>
      </w:pPr>
    </w:p>
    <w:p w:rsidR="000267B5" w:rsidRDefault="000267B5" w:rsidP="000267B5">
      <w:pPr>
        <w:pStyle w:val="Sectionheading4"/>
      </w:pPr>
      <w:r>
        <w:t>Statutes</w:t>
      </w:r>
    </w:p>
    <w:p w:rsidR="000267B5" w:rsidRDefault="000267B5" w:rsidP="000267B5">
      <w:pPr>
        <w:rPr>
          <w:rFonts w:cs="Times"/>
        </w:rPr>
      </w:pPr>
      <w:r>
        <w:rPr>
          <w:rFonts w:cs="Times"/>
        </w:rPr>
        <w:t xml:space="preserve">A federal form of government with one central government and nine regional (state and territorial) governments creates a major oversupply of statute law. This adds to the cost of justice and </w:t>
      </w:r>
      <w:r w:rsidR="008B13C7">
        <w:rPr>
          <w:rFonts w:cs="Times"/>
        </w:rPr>
        <w:t xml:space="preserve">to </w:t>
      </w:r>
      <w:r>
        <w:rPr>
          <w:rFonts w:cs="Times"/>
        </w:rPr>
        <w:t xml:space="preserve">the cost of the legislative and the administrative arms of government. One solution is a unitary system of government, which would require abolishing the states. This is probably not politically feasible at present. A </w:t>
      </w:r>
      <w:proofErr w:type="spellStart"/>
      <w:r>
        <w:rPr>
          <w:rFonts w:cs="Times"/>
        </w:rPr>
        <w:t>fallback</w:t>
      </w:r>
      <w:proofErr w:type="spellEnd"/>
      <w:r>
        <w:rPr>
          <w:rFonts w:cs="Times"/>
        </w:rPr>
        <w:t xml:space="preserve"> option is to aim to make law across the jurisdictions as uniform as possible, especially in the areas where litigation abounds.</w:t>
      </w:r>
    </w:p>
    <w:p w:rsidR="000267B5" w:rsidRDefault="000267B5" w:rsidP="000267B5">
      <w:pPr>
        <w:rPr>
          <w:rFonts w:cs="Times"/>
        </w:rPr>
      </w:pPr>
    </w:p>
    <w:p w:rsidR="000267B5" w:rsidRDefault="000267B5" w:rsidP="000267B5">
      <w:pPr>
        <w:pStyle w:val="Sectionheading3"/>
      </w:pPr>
      <w:r>
        <w:t>Chapter 7 Technological Change</w:t>
      </w:r>
    </w:p>
    <w:p w:rsidR="000267B5" w:rsidRDefault="000267B5" w:rsidP="000267B5">
      <w:pPr>
        <w:rPr>
          <w:rFonts w:cs="Times"/>
        </w:rPr>
      </w:pPr>
      <w:r>
        <w:rPr>
          <w:rFonts w:cs="Times"/>
        </w:rPr>
        <w:t>Some technological changes will make it simpler and quicker to dispose of a case. There are three connected proposals:</w:t>
      </w:r>
    </w:p>
    <w:p w:rsidR="000267B5" w:rsidRDefault="000267B5" w:rsidP="000267B5">
      <w:pPr>
        <w:rPr>
          <w:rFonts w:cs="Times"/>
        </w:rPr>
      </w:pPr>
      <w:r>
        <w:rPr>
          <w:rFonts w:cs="Times"/>
        </w:rPr>
        <w:t>1. Documenting the Case. Require the parties to document their respective cases.</w:t>
      </w:r>
    </w:p>
    <w:p w:rsidR="000267B5" w:rsidRDefault="000267B5" w:rsidP="000267B5">
      <w:pPr>
        <w:rPr>
          <w:rFonts w:cs="Times"/>
        </w:rPr>
      </w:pPr>
      <w:r>
        <w:rPr>
          <w:rFonts w:cs="Times"/>
        </w:rPr>
        <w:t xml:space="preserve">2. </w:t>
      </w:r>
      <w:r w:rsidR="00293D43">
        <w:rPr>
          <w:rFonts w:cs="Times"/>
        </w:rPr>
        <w:t xml:space="preserve"> </w:t>
      </w:r>
      <w:r>
        <w:rPr>
          <w:rFonts w:cs="Times"/>
        </w:rPr>
        <w:t>Electronic Documents. Have the documents in electronic form.</w:t>
      </w:r>
    </w:p>
    <w:p w:rsidR="000267B5" w:rsidRDefault="00293D43" w:rsidP="000267B5">
      <w:pPr>
        <w:rPr>
          <w:rFonts w:cs="Times"/>
        </w:rPr>
      </w:pPr>
      <w:r>
        <w:rPr>
          <w:rFonts w:cs="Times"/>
        </w:rPr>
        <w:t xml:space="preserve">3. </w:t>
      </w:r>
      <w:r w:rsidR="000267B5">
        <w:rPr>
          <w:rFonts w:cs="Times"/>
        </w:rPr>
        <w:t>Computer Systems. Use a computer system to organise and retrieve information.</w:t>
      </w:r>
    </w:p>
    <w:p w:rsidR="000267B5" w:rsidRDefault="000267B5" w:rsidP="000267B5">
      <w:pPr>
        <w:rPr>
          <w:rFonts w:cs="Times"/>
        </w:rPr>
      </w:pPr>
    </w:p>
    <w:p w:rsidR="000267B5" w:rsidRDefault="000267B5" w:rsidP="000267B5">
      <w:pPr>
        <w:pStyle w:val="Sectionheading3"/>
      </w:pPr>
      <w:r>
        <w:t>Chapter 8 Systemic Change</w:t>
      </w:r>
    </w:p>
    <w:p w:rsidR="000267B5" w:rsidRDefault="000267B5" w:rsidP="000267B5">
      <w:pPr>
        <w:rPr>
          <w:rFonts w:cs="Times"/>
        </w:rPr>
      </w:pPr>
      <w:r>
        <w:rPr>
          <w:rFonts w:cs="Times"/>
        </w:rPr>
        <w:t>Australia generally operates its courts using an adversarial system. Under this system the conduct of the case is in the hands of the parties. Several jurisdictions in Europe use an inquisitorial system in which the judge actively handles the case with appropriate inputs from the lawyers for the parties. In France this is based on a code of civil procedure, Civil Code of France, which was designed to achieve maximum effectiveness and efficiency.</w:t>
      </w:r>
    </w:p>
    <w:p w:rsidR="000267B5" w:rsidRDefault="000267B5" w:rsidP="000267B5">
      <w:pPr>
        <w:rPr>
          <w:rFonts w:cs="Times"/>
        </w:rPr>
      </w:pPr>
    </w:p>
    <w:p w:rsidR="000267B5" w:rsidRDefault="000267B5" w:rsidP="000267B5">
      <w:pPr>
        <w:rPr>
          <w:rFonts w:cs="Times"/>
        </w:rPr>
      </w:pPr>
      <w:r>
        <w:rPr>
          <w:rFonts w:cs="Times"/>
        </w:rPr>
        <w:t>Basic observation of the two systems is:</w:t>
      </w:r>
      <w:r w:rsidR="00324052">
        <w:rPr>
          <w:rFonts w:cs="Times"/>
        </w:rPr>
        <w:t xml:space="preserve"> </w:t>
      </w:r>
      <w:r>
        <w:rPr>
          <w:rFonts w:cs="Times"/>
        </w:rPr>
        <w:t>cases in France are disposed of well and at far lower cost and with far less delay than there is in our system. This makes a strong case for Australia to abandon the adversarial system and to adopt an inquisitorial system.</w:t>
      </w:r>
    </w:p>
    <w:p w:rsidR="000267B5" w:rsidRDefault="000267B5" w:rsidP="000267B5">
      <w:pPr>
        <w:rPr>
          <w:rFonts w:cs="Times"/>
        </w:rPr>
      </w:pPr>
    </w:p>
    <w:p w:rsidR="000267B5" w:rsidRDefault="000267B5" w:rsidP="000267B5">
      <w:pPr>
        <w:pStyle w:val="Sectionheading3"/>
      </w:pPr>
      <w:r>
        <w:lastRenderedPageBreak/>
        <w:t xml:space="preserve">Chapter 9 </w:t>
      </w:r>
      <w:proofErr w:type="spellStart"/>
      <w:r>
        <w:t>Organising</w:t>
      </w:r>
      <w:proofErr w:type="spellEnd"/>
      <w:r>
        <w:t xml:space="preserve"> the Case</w:t>
      </w:r>
    </w:p>
    <w:p w:rsidR="000267B5" w:rsidRDefault="000267B5" w:rsidP="000267B5">
      <w:pPr>
        <w:rPr>
          <w:rFonts w:cs="Times"/>
        </w:rPr>
      </w:pPr>
      <w:r>
        <w:rPr>
          <w:rFonts w:cs="Times"/>
        </w:rPr>
        <w:t>With some isolated exceptions that pose few problems</w:t>
      </w:r>
      <w:r w:rsidR="006967F3">
        <w:rPr>
          <w:rFonts w:cs="Times"/>
        </w:rPr>
        <w:t>,</w:t>
      </w:r>
      <w:r>
        <w:rPr>
          <w:rFonts w:cs="Times"/>
        </w:rPr>
        <w:t xml:space="preserve"> every legal rule, including the rules that authorise one person to sue another, have a standard structure based on the application of the rule and the consequences of the rule.</w:t>
      </w:r>
    </w:p>
    <w:p w:rsidR="000267B5" w:rsidRDefault="000267B5" w:rsidP="000267B5">
      <w:pPr>
        <w:rPr>
          <w:rFonts w:cs="Times"/>
        </w:rPr>
      </w:pPr>
    </w:p>
    <w:p w:rsidR="000267B5" w:rsidRDefault="000267B5" w:rsidP="000267B5">
      <w:pPr>
        <w:pStyle w:val="Sectionheading4"/>
      </w:pPr>
      <w:r>
        <w:t>Application of the Rule</w:t>
      </w:r>
    </w:p>
    <w:p w:rsidR="000267B5" w:rsidRDefault="000267B5" w:rsidP="000267B5">
      <w:pPr>
        <w:rPr>
          <w:rFonts w:cs="Times"/>
        </w:rPr>
      </w:pPr>
      <w:r>
        <w:rPr>
          <w:rFonts w:cs="Times"/>
        </w:rPr>
        <w:t xml:space="preserve">Legal rules have elements that determine when or to what classes of fact the rule applies. Each element designates a class of facts. If the legal rule is to apply to a given set of facts, there must be facts within the set that fall within each of the classes of facts to which the element of rule specifies. So if we label the elements as Element 1, Element 2 and so on it is necessary that there is a fact that fits within these elements. To highlight how the rule functions we can label the facts in a manner that corresponds to the elements. Thus, Fact 1 is the label for a fact that satisfies or fits within Element 1, Fact 2 is the label for a fact that satisfies or fits within Element 2, and so on. For the rule </w:t>
      </w:r>
      <w:r w:rsidR="008B13C7">
        <w:rPr>
          <w:rFonts w:cs="Times"/>
        </w:rPr>
        <w:t xml:space="preserve">to apply the general formula </w:t>
      </w:r>
      <w:r>
        <w:rPr>
          <w:rFonts w:cs="Times"/>
        </w:rPr>
        <w:t>is that Facts 1-n satisfy or fit within Elements 1-n. Lawyers call the facts that satisfy the elements of cause of action the material facts.</w:t>
      </w:r>
    </w:p>
    <w:p w:rsidR="000267B5" w:rsidRDefault="000267B5" w:rsidP="000267B5">
      <w:pPr>
        <w:rPr>
          <w:rFonts w:cs="Times"/>
        </w:rPr>
      </w:pPr>
    </w:p>
    <w:p w:rsidR="000267B5" w:rsidRDefault="000267B5" w:rsidP="000267B5">
      <w:pPr>
        <w:pStyle w:val="Sectionheading4"/>
      </w:pPr>
      <w:r>
        <w:t>Proof of the Facts</w:t>
      </w:r>
    </w:p>
    <w:p w:rsidR="000267B5" w:rsidRDefault="000267B5" w:rsidP="000267B5">
      <w:pPr>
        <w:rPr>
          <w:rFonts w:cs="Times"/>
        </w:rPr>
      </w:pPr>
      <w:r>
        <w:rPr>
          <w:rFonts w:cs="Times"/>
        </w:rPr>
        <w:t>Most legal disputes are based on disputes of fact. Each party tries to prove the key facts of their case with evidence. A plaintiff has to prove Facts 1-n but excluding those facts on which the parties agree. Evidence for each fact can be labelled with a corresponding number. So Evidence 1 is the evidence that is capable of proving Fact 1, Evidence 2 is the evidence that is capable of proving Fact 2 and so on. Collectively Evidence 1-n is the evidence capable of proving Facts 1-n.</w:t>
      </w:r>
    </w:p>
    <w:p w:rsidR="000267B5" w:rsidRDefault="000267B5" w:rsidP="000267B5">
      <w:pPr>
        <w:rPr>
          <w:rFonts w:cs="Times"/>
        </w:rPr>
      </w:pPr>
    </w:p>
    <w:p w:rsidR="000267B5" w:rsidRDefault="000267B5" w:rsidP="000267B5">
      <w:pPr>
        <w:pStyle w:val="Sectionheading4"/>
      </w:pPr>
      <w:r>
        <w:t>Consequence of the Rule</w:t>
      </w:r>
    </w:p>
    <w:p w:rsidR="000267B5" w:rsidRDefault="000267B5" w:rsidP="000267B5">
      <w:pPr>
        <w:rPr>
          <w:rFonts w:cs="Times"/>
        </w:rPr>
      </w:pPr>
      <w:r>
        <w:rPr>
          <w:rFonts w:cs="Times"/>
        </w:rPr>
        <w:t>In litigation when a court finds that a legal rule applies to the facts of the case it makes the orders on the parties. These orders are the consequences of the rule applying to facts. In civil cases the common consequence is an award of damage to an injured party. In a criminal case the consequences involve punishment of a guilty party.</w:t>
      </w:r>
    </w:p>
    <w:p w:rsidR="000267B5" w:rsidRDefault="000267B5" w:rsidP="000267B5">
      <w:pPr>
        <w:rPr>
          <w:rFonts w:cs="Times"/>
        </w:rPr>
      </w:pPr>
    </w:p>
    <w:p w:rsidR="000267B5" w:rsidRDefault="000267B5" w:rsidP="000267B5">
      <w:pPr>
        <w:pStyle w:val="Sectionheading4"/>
      </w:pPr>
      <w:r>
        <w:t>Diagram</w:t>
      </w:r>
    </w:p>
    <w:p w:rsidR="000267B5" w:rsidRDefault="000267B5" w:rsidP="000267B5">
      <w:pPr>
        <w:rPr>
          <w:rFonts w:cs="Times"/>
        </w:rPr>
      </w:pPr>
      <w:r>
        <w:rPr>
          <w:rFonts w:cs="Times"/>
        </w:rPr>
        <w:t xml:space="preserve">The author calls this arrangement of elements, consequences, facts and evidence </w:t>
      </w:r>
      <w:r w:rsidR="00C3409B">
        <w:rPr>
          <w:rFonts w:cs="Times"/>
        </w:rPr>
        <w:t>‘</w:t>
      </w:r>
      <w:r>
        <w:rPr>
          <w:rFonts w:cs="Times"/>
        </w:rPr>
        <w:t>the model for litigation</w:t>
      </w:r>
      <w:r w:rsidR="00C3409B">
        <w:rPr>
          <w:rFonts w:cs="Times"/>
        </w:rPr>
        <w:t>’</w:t>
      </w:r>
      <w:r>
        <w:rPr>
          <w:rFonts w:cs="Times"/>
        </w:rPr>
        <w:t>. A basic version can be set out in a diagram in the following way:</w:t>
      </w:r>
    </w:p>
    <w:p w:rsidR="000267B5" w:rsidRDefault="000267B5" w:rsidP="000267B5">
      <w:pPr>
        <w:tabs>
          <w:tab w:val="left" w:pos="567"/>
        </w:tabs>
      </w:pPr>
    </w:p>
    <w:p w:rsidR="000267B5" w:rsidRDefault="000267B5" w:rsidP="000267B5">
      <w:pPr>
        <w:tabs>
          <w:tab w:val="left" w:pos="567"/>
        </w:tabs>
      </w:pPr>
    </w:p>
    <w:p w:rsidR="000267B5" w:rsidRDefault="000267B5" w:rsidP="000267B5">
      <w:pPr>
        <w:tabs>
          <w:tab w:val="left" w:pos="567"/>
        </w:tabs>
      </w:pPr>
    </w:p>
    <w:p w:rsidR="000267B5" w:rsidRDefault="000267B5" w:rsidP="000267B5">
      <w:pPr>
        <w:tabs>
          <w:tab w:val="left" w:pos="567"/>
        </w:tabs>
      </w:pPr>
    </w:p>
    <w:p w:rsidR="000267B5" w:rsidRPr="00AF01B7" w:rsidRDefault="000267B5" w:rsidP="000267B5">
      <w:pPr>
        <w:tabs>
          <w:tab w:val="left" w:pos="567"/>
        </w:tabs>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567"/>
        <w:gridCol w:w="1418"/>
        <w:gridCol w:w="567"/>
        <w:gridCol w:w="2056"/>
      </w:tblGrid>
      <w:tr w:rsidR="000267B5" w:rsidRPr="0001639F">
        <w:trPr>
          <w:jc w:val="center"/>
        </w:trPr>
        <w:tc>
          <w:tcPr>
            <w:tcW w:w="2230" w:type="dxa"/>
          </w:tcPr>
          <w:p w:rsidR="000267B5" w:rsidRPr="0001639F" w:rsidRDefault="000267B5" w:rsidP="00E725A9">
            <w:pPr>
              <w:keepNext/>
              <w:tabs>
                <w:tab w:val="left" w:pos="567"/>
              </w:tabs>
              <w:rPr>
                <w:rFonts w:ascii="Helvetica" w:hAnsi="Helvetica"/>
                <w:b/>
                <w:szCs w:val="24"/>
              </w:rPr>
            </w:pPr>
            <w:r w:rsidRPr="0001639F">
              <w:rPr>
                <w:rFonts w:ascii="Helvetica" w:hAnsi="Helvetica"/>
                <w:b/>
                <w:szCs w:val="24"/>
              </w:rPr>
              <w:lastRenderedPageBreak/>
              <w:t>Law</w:t>
            </w:r>
          </w:p>
        </w:tc>
        <w:tc>
          <w:tcPr>
            <w:tcW w:w="567" w:type="dxa"/>
          </w:tcPr>
          <w:p w:rsidR="000267B5" w:rsidRPr="0001639F" w:rsidRDefault="000267B5" w:rsidP="00E725A9">
            <w:pPr>
              <w:keepNext/>
              <w:tabs>
                <w:tab w:val="left" w:pos="567"/>
              </w:tabs>
              <w:jc w:val="center"/>
              <w:rPr>
                <w:rFonts w:ascii="Helvetica" w:hAnsi="Helvetica"/>
                <w:b/>
                <w:szCs w:val="24"/>
              </w:rPr>
            </w:pPr>
            <w:r w:rsidRPr="0001639F">
              <w:rPr>
                <w:rFonts w:ascii="Helvetica" w:hAnsi="Helvetica"/>
                <w:b/>
                <w:szCs w:val="24"/>
              </w:rPr>
              <w:sym w:font="Symbol" w:char="F0AC"/>
            </w:r>
          </w:p>
        </w:tc>
        <w:tc>
          <w:tcPr>
            <w:tcW w:w="1418" w:type="dxa"/>
          </w:tcPr>
          <w:p w:rsidR="000267B5" w:rsidRPr="0001639F" w:rsidRDefault="000267B5" w:rsidP="00E725A9">
            <w:pPr>
              <w:keepNext/>
              <w:tabs>
                <w:tab w:val="left" w:pos="567"/>
              </w:tabs>
              <w:rPr>
                <w:rFonts w:ascii="Helvetica" w:hAnsi="Helvetica"/>
                <w:b/>
                <w:szCs w:val="24"/>
              </w:rPr>
            </w:pPr>
            <w:r w:rsidRPr="0001639F">
              <w:rPr>
                <w:rFonts w:ascii="Helvetica" w:hAnsi="Helvetica"/>
                <w:b/>
                <w:szCs w:val="24"/>
              </w:rPr>
              <w:t>Facts</w:t>
            </w:r>
          </w:p>
        </w:tc>
        <w:tc>
          <w:tcPr>
            <w:tcW w:w="567" w:type="dxa"/>
          </w:tcPr>
          <w:p w:rsidR="000267B5" w:rsidRPr="0001639F" w:rsidRDefault="000267B5" w:rsidP="00E725A9">
            <w:pPr>
              <w:keepNext/>
              <w:tabs>
                <w:tab w:val="left" w:pos="567"/>
              </w:tabs>
              <w:jc w:val="center"/>
              <w:rPr>
                <w:rFonts w:ascii="Helvetica" w:hAnsi="Helvetica"/>
                <w:b/>
                <w:szCs w:val="24"/>
              </w:rPr>
            </w:pPr>
            <w:r w:rsidRPr="0001639F">
              <w:rPr>
                <w:rFonts w:ascii="Helvetica" w:hAnsi="Helvetica"/>
                <w:b/>
                <w:szCs w:val="24"/>
              </w:rPr>
              <w:sym w:font="Symbol" w:char="F0AC"/>
            </w:r>
          </w:p>
        </w:tc>
        <w:tc>
          <w:tcPr>
            <w:tcW w:w="2056" w:type="dxa"/>
          </w:tcPr>
          <w:p w:rsidR="000267B5" w:rsidRPr="0001639F" w:rsidRDefault="000267B5" w:rsidP="00E725A9">
            <w:pPr>
              <w:keepNext/>
              <w:tabs>
                <w:tab w:val="left" w:pos="567"/>
              </w:tabs>
              <w:rPr>
                <w:rFonts w:ascii="Helvetica" w:hAnsi="Helvetica"/>
                <w:b/>
                <w:szCs w:val="24"/>
              </w:rPr>
            </w:pPr>
            <w:r w:rsidRPr="0001639F">
              <w:rPr>
                <w:rFonts w:ascii="Helvetica" w:hAnsi="Helvetica"/>
                <w:b/>
                <w:szCs w:val="24"/>
              </w:rPr>
              <w:t>Evidence</w:t>
            </w:r>
          </w:p>
        </w:tc>
      </w:tr>
      <w:tr w:rsidR="000267B5" w:rsidRPr="00AF01B7">
        <w:trPr>
          <w:jc w:val="center"/>
        </w:trPr>
        <w:tc>
          <w:tcPr>
            <w:tcW w:w="2230" w:type="dxa"/>
          </w:tcPr>
          <w:p w:rsidR="000267B5" w:rsidRPr="00AF01B7" w:rsidRDefault="000267B5" w:rsidP="00E725A9">
            <w:pPr>
              <w:tabs>
                <w:tab w:val="left" w:pos="567"/>
              </w:tabs>
              <w:rPr>
                <w:szCs w:val="24"/>
              </w:rPr>
            </w:pPr>
            <w:r w:rsidRPr="00AF01B7">
              <w:rPr>
                <w:szCs w:val="24"/>
              </w:rPr>
              <w:t>Element 1</w:t>
            </w:r>
          </w:p>
        </w:tc>
        <w:tc>
          <w:tcPr>
            <w:tcW w:w="567" w:type="dxa"/>
          </w:tcPr>
          <w:p w:rsidR="000267B5" w:rsidRPr="00AF01B7" w:rsidRDefault="000267B5" w:rsidP="00E725A9">
            <w:pPr>
              <w:tabs>
                <w:tab w:val="left" w:pos="567"/>
              </w:tabs>
              <w:rPr>
                <w:szCs w:val="24"/>
              </w:rPr>
            </w:pPr>
          </w:p>
        </w:tc>
        <w:tc>
          <w:tcPr>
            <w:tcW w:w="1418" w:type="dxa"/>
          </w:tcPr>
          <w:p w:rsidR="000267B5" w:rsidRPr="00AF01B7" w:rsidRDefault="000267B5" w:rsidP="00E725A9">
            <w:pPr>
              <w:tabs>
                <w:tab w:val="left" w:pos="567"/>
              </w:tabs>
              <w:rPr>
                <w:szCs w:val="24"/>
              </w:rPr>
            </w:pPr>
            <w:r w:rsidRPr="00AF01B7">
              <w:rPr>
                <w:szCs w:val="24"/>
              </w:rPr>
              <w:t>Fact 1</w:t>
            </w:r>
          </w:p>
        </w:tc>
        <w:tc>
          <w:tcPr>
            <w:tcW w:w="567" w:type="dxa"/>
          </w:tcPr>
          <w:p w:rsidR="000267B5" w:rsidRPr="00AF01B7" w:rsidRDefault="000267B5" w:rsidP="00E725A9">
            <w:pPr>
              <w:tabs>
                <w:tab w:val="left" w:pos="567"/>
              </w:tabs>
              <w:rPr>
                <w:szCs w:val="24"/>
              </w:rPr>
            </w:pPr>
          </w:p>
        </w:tc>
        <w:tc>
          <w:tcPr>
            <w:tcW w:w="2056" w:type="dxa"/>
          </w:tcPr>
          <w:p w:rsidR="000267B5" w:rsidRPr="00AF01B7" w:rsidRDefault="000267B5" w:rsidP="00E725A9">
            <w:pPr>
              <w:tabs>
                <w:tab w:val="left" w:pos="567"/>
              </w:tabs>
              <w:rPr>
                <w:szCs w:val="24"/>
              </w:rPr>
            </w:pPr>
            <w:r w:rsidRPr="00AF01B7">
              <w:rPr>
                <w:szCs w:val="24"/>
              </w:rPr>
              <w:t>Evidence 1</w:t>
            </w:r>
          </w:p>
        </w:tc>
      </w:tr>
      <w:tr w:rsidR="000267B5" w:rsidRPr="00AF01B7">
        <w:trPr>
          <w:jc w:val="center"/>
        </w:trPr>
        <w:tc>
          <w:tcPr>
            <w:tcW w:w="2230" w:type="dxa"/>
          </w:tcPr>
          <w:p w:rsidR="000267B5" w:rsidRPr="00AF01B7" w:rsidRDefault="000267B5" w:rsidP="00E725A9">
            <w:pPr>
              <w:tabs>
                <w:tab w:val="left" w:pos="567"/>
              </w:tabs>
              <w:rPr>
                <w:szCs w:val="24"/>
              </w:rPr>
            </w:pPr>
            <w:r w:rsidRPr="00AF01B7">
              <w:rPr>
                <w:szCs w:val="24"/>
              </w:rPr>
              <w:t>Element 2</w:t>
            </w:r>
          </w:p>
        </w:tc>
        <w:tc>
          <w:tcPr>
            <w:tcW w:w="567" w:type="dxa"/>
          </w:tcPr>
          <w:p w:rsidR="000267B5" w:rsidRPr="00AF01B7" w:rsidRDefault="000267B5" w:rsidP="00E725A9">
            <w:pPr>
              <w:tabs>
                <w:tab w:val="left" w:pos="567"/>
              </w:tabs>
              <w:rPr>
                <w:szCs w:val="24"/>
              </w:rPr>
            </w:pPr>
          </w:p>
        </w:tc>
        <w:tc>
          <w:tcPr>
            <w:tcW w:w="1418" w:type="dxa"/>
          </w:tcPr>
          <w:p w:rsidR="000267B5" w:rsidRPr="00AF01B7" w:rsidRDefault="000267B5" w:rsidP="00E725A9">
            <w:pPr>
              <w:tabs>
                <w:tab w:val="left" w:pos="567"/>
              </w:tabs>
              <w:rPr>
                <w:szCs w:val="24"/>
              </w:rPr>
            </w:pPr>
            <w:r w:rsidRPr="00AF01B7">
              <w:rPr>
                <w:szCs w:val="24"/>
              </w:rPr>
              <w:t>Fact 2</w:t>
            </w:r>
          </w:p>
        </w:tc>
        <w:tc>
          <w:tcPr>
            <w:tcW w:w="567" w:type="dxa"/>
          </w:tcPr>
          <w:p w:rsidR="000267B5" w:rsidRPr="00AF01B7" w:rsidRDefault="000267B5" w:rsidP="00E725A9">
            <w:pPr>
              <w:tabs>
                <w:tab w:val="left" w:pos="567"/>
              </w:tabs>
              <w:rPr>
                <w:szCs w:val="24"/>
              </w:rPr>
            </w:pPr>
          </w:p>
        </w:tc>
        <w:tc>
          <w:tcPr>
            <w:tcW w:w="2056" w:type="dxa"/>
          </w:tcPr>
          <w:p w:rsidR="000267B5" w:rsidRPr="00AF01B7" w:rsidRDefault="000267B5" w:rsidP="00E725A9">
            <w:pPr>
              <w:tabs>
                <w:tab w:val="left" w:pos="567"/>
              </w:tabs>
              <w:rPr>
                <w:szCs w:val="24"/>
              </w:rPr>
            </w:pPr>
            <w:r w:rsidRPr="00AF01B7">
              <w:rPr>
                <w:szCs w:val="24"/>
              </w:rPr>
              <w:t>Evidence 2</w:t>
            </w:r>
          </w:p>
        </w:tc>
      </w:tr>
      <w:tr w:rsidR="000267B5" w:rsidRPr="00AF01B7">
        <w:trPr>
          <w:jc w:val="center"/>
        </w:trPr>
        <w:tc>
          <w:tcPr>
            <w:tcW w:w="2230" w:type="dxa"/>
          </w:tcPr>
          <w:p w:rsidR="000267B5" w:rsidRPr="00AF01B7" w:rsidRDefault="000267B5" w:rsidP="00E725A9">
            <w:pPr>
              <w:tabs>
                <w:tab w:val="left" w:pos="567"/>
              </w:tabs>
              <w:rPr>
                <w:szCs w:val="24"/>
              </w:rPr>
            </w:pPr>
            <w:r w:rsidRPr="00AF01B7">
              <w:rPr>
                <w:szCs w:val="24"/>
              </w:rPr>
              <w:t>Element n</w:t>
            </w:r>
          </w:p>
        </w:tc>
        <w:tc>
          <w:tcPr>
            <w:tcW w:w="567" w:type="dxa"/>
          </w:tcPr>
          <w:p w:rsidR="000267B5" w:rsidRPr="00AF01B7" w:rsidRDefault="000267B5" w:rsidP="00E725A9">
            <w:pPr>
              <w:tabs>
                <w:tab w:val="left" w:pos="567"/>
              </w:tabs>
              <w:rPr>
                <w:szCs w:val="24"/>
              </w:rPr>
            </w:pPr>
          </w:p>
        </w:tc>
        <w:tc>
          <w:tcPr>
            <w:tcW w:w="1418" w:type="dxa"/>
          </w:tcPr>
          <w:p w:rsidR="000267B5" w:rsidRPr="00AF01B7" w:rsidRDefault="000267B5" w:rsidP="00E725A9">
            <w:pPr>
              <w:tabs>
                <w:tab w:val="left" w:pos="567"/>
              </w:tabs>
              <w:rPr>
                <w:szCs w:val="24"/>
              </w:rPr>
            </w:pPr>
            <w:r w:rsidRPr="00AF01B7">
              <w:rPr>
                <w:szCs w:val="24"/>
              </w:rPr>
              <w:t>Fact n</w:t>
            </w:r>
          </w:p>
        </w:tc>
        <w:tc>
          <w:tcPr>
            <w:tcW w:w="567" w:type="dxa"/>
          </w:tcPr>
          <w:p w:rsidR="000267B5" w:rsidRPr="00AF01B7" w:rsidRDefault="000267B5" w:rsidP="00E725A9">
            <w:pPr>
              <w:tabs>
                <w:tab w:val="left" w:pos="567"/>
              </w:tabs>
              <w:rPr>
                <w:szCs w:val="24"/>
              </w:rPr>
            </w:pPr>
          </w:p>
        </w:tc>
        <w:tc>
          <w:tcPr>
            <w:tcW w:w="2056" w:type="dxa"/>
          </w:tcPr>
          <w:p w:rsidR="000267B5" w:rsidRPr="00AF01B7" w:rsidRDefault="000267B5" w:rsidP="00E725A9">
            <w:pPr>
              <w:tabs>
                <w:tab w:val="left" w:pos="567"/>
              </w:tabs>
              <w:rPr>
                <w:szCs w:val="24"/>
              </w:rPr>
            </w:pPr>
            <w:r w:rsidRPr="00AF01B7">
              <w:rPr>
                <w:szCs w:val="24"/>
              </w:rPr>
              <w:t>Evidence n</w:t>
            </w:r>
          </w:p>
        </w:tc>
      </w:tr>
      <w:tr w:rsidR="000267B5" w:rsidRPr="00AF01B7">
        <w:trPr>
          <w:jc w:val="center"/>
        </w:trPr>
        <w:tc>
          <w:tcPr>
            <w:tcW w:w="2230" w:type="dxa"/>
          </w:tcPr>
          <w:p w:rsidR="000267B5" w:rsidRPr="00AF01B7" w:rsidRDefault="000267B5" w:rsidP="00E725A9">
            <w:pPr>
              <w:tabs>
                <w:tab w:val="left" w:pos="567"/>
              </w:tabs>
              <w:jc w:val="center"/>
              <w:rPr>
                <w:b/>
                <w:szCs w:val="20"/>
              </w:rPr>
            </w:pPr>
            <w:r w:rsidRPr="00AF01B7">
              <w:rPr>
                <w:rFonts w:cs="Times"/>
                <w:b/>
                <w:szCs w:val="20"/>
              </w:rPr>
              <w:sym w:font="Symbol" w:char="F0AF"/>
            </w:r>
          </w:p>
        </w:tc>
        <w:tc>
          <w:tcPr>
            <w:tcW w:w="567" w:type="dxa"/>
          </w:tcPr>
          <w:p w:rsidR="000267B5" w:rsidRPr="00AF01B7" w:rsidRDefault="000267B5" w:rsidP="00E725A9">
            <w:pPr>
              <w:tabs>
                <w:tab w:val="left" w:pos="567"/>
              </w:tabs>
              <w:rPr>
                <w:b/>
                <w:szCs w:val="20"/>
              </w:rPr>
            </w:pPr>
          </w:p>
        </w:tc>
        <w:tc>
          <w:tcPr>
            <w:tcW w:w="1418" w:type="dxa"/>
          </w:tcPr>
          <w:p w:rsidR="000267B5" w:rsidRPr="00AF01B7" w:rsidRDefault="000267B5" w:rsidP="00E725A9">
            <w:pPr>
              <w:tabs>
                <w:tab w:val="left" w:pos="567"/>
              </w:tabs>
              <w:rPr>
                <w:b/>
                <w:szCs w:val="20"/>
              </w:rPr>
            </w:pPr>
          </w:p>
        </w:tc>
        <w:tc>
          <w:tcPr>
            <w:tcW w:w="567" w:type="dxa"/>
          </w:tcPr>
          <w:p w:rsidR="000267B5" w:rsidRPr="00AF01B7" w:rsidRDefault="000267B5" w:rsidP="00E725A9">
            <w:pPr>
              <w:tabs>
                <w:tab w:val="left" w:pos="567"/>
              </w:tabs>
              <w:rPr>
                <w:b/>
                <w:szCs w:val="20"/>
              </w:rPr>
            </w:pPr>
          </w:p>
        </w:tc>
        <w:tc>
          <w:tcPr>
            <w:tcW w:w="2056" w:type="dxa"/>
          </w:tcPr>
          <w:p w:rsidR="000267B5" w:rsidRPr="00AF01B7" w:rsidRDefault="000267B5" w:rsidP="00E725A9">
            <w:pPr>
              <w:tabs>
                <w:tab w:val="left" w:pos="567"/>
              </w:tabs>
              <w:rPr>
                <w:b/>
                <w:szCs w:val="20"/>
              </w:rPr>
            </w:pPr>
          </w:p>
        </w:tc>
      </w:tr>
      <w:tr w:rsidR="000267B5" w:rsidRPr="00AF01B7">
        <w:trPr>
          <w:jc w:val="center"/>
        </w:trPr>
        <w:tc>
          <w:tcPr>
            <w:tcW w:w="2230" w:type="dxa"/>
          </w:tcPr>
          <w:p w:rsidR="000267B5" w:rsidRPr="0001639F" w:rsidRDefault="000267B5" w:rsidP="00E725A9">
            <w:pPr>
              <w:keepNext/>
              <w:tabs>
                <w:tab w:val="left" w:pos="567"/>
              </w:tabs>
              <w:rPr>
                <w:rFonts w:ascii="Helvetica" w:hAnsi="Helvetica"/>
                <w:szCs w:val="24"/>
              </w:rPr>
            </w:pPr>
            <w:r w:rsidRPr="0001639F">
              <w:rPr>
                <w:rFonts w:ascii="Helvetica" w:hAnsi="Helvetica"/>
                <w:b/>
                <w:szCs w:val="24"/>
              </w:rPr>
              <w:t>Consequences</w:t>
            </w:r>
          </w:p>
        </w:tc>
        <w:tc>
          <w:tcPr>
            <w:tcW w:w="567" w:type="dxa"/>
          </w:tcPr>
          <w:p w:rsidR="000267B5" w:rsidRPr="00AF01B7" w:rsidRDefault="000267B5" w:rsidP="00E725A9">
            <w:pPr>
              <w:keepNext/>
              <w:tabs>
                <w:tab w:val="left" w:pos="567"/>
              </w:tabs>
              <w:rPr>
                <w:szCs w:val="24"/>
              </w:rPr>
            </w:pPr>
          </w:p>
        </w:tc>
        <w:tc>
          <w:tcPr>
            <w:tcW w:w="1418" w:type="dxa"/>
          </w:tcPr>
          <w:p w:rsidR="000267B5" w:rsidRPr="00AF01B7" w:rsidRDefault="000267B5" w:rsidP="00E725A9">
            <w:pPr>
              <w:keepNext/>
              <w:tabs>
                <w:tab w:val="left" w:pos="567"/>
              </w:tabs>
              <w:rPr>
                <w:szCs w:val="24"/>
              </w:rPr>
            </w:pPr>
          </w:p>
        </w:tc>
        <w:tc>
          <w:tcPr>
            <w:tcW w:w="567" w:type="dxa"/>
          </w:tcPr>
          <w:p w:rsidR="000267B5" w:rsidRPr="00AF01B7" w:rsidRDefault="000267B5" w:rsidP="00E725A9">
            <w:pPr>
              <w:keepNext/>
              <w:tabs>
                <w:tab w:val="left" w:pos="567"/>
              </w:tabs>
              <w:rPr>
                <w:szCs w:val="24"/>
              </w:rPr>
            </w:pPr>
          </w:p>
        </w:tc>
        <w:tc>
          <w:tcPr>
            <w:tcW w:w="2056" w:type="dxa"/>
          </w:tcPr>
          <w:p w:rsidR="000267B5" w:rsidRPr="00AF01B7" w:rsidRDefault="000267B5" w:rsidP="00E725A9">
            <w:pPr>
              <w:keepNext/>
              <w:tabs>
                <w:tab w:val="left" w:pos="567"/>
              </w:tabs>
              <w:rPr>
                <w:szCs w:val="24"/>
              </w:rPr>
            </w:pPr>
          </w:p>
        </w:tc>
      </w:tr>
      <w:tr w:rsidR="000267B5" w:rsidRPr="00AF01B7">
        <w:trPr>
          <w:jc w:val="center"/>
        </w:trPr>
        <w:tc>
          <w:tcPr>
            <w:tcW w:w="6838" w:type="dxa"/>
            <w:gridSpan w:val="5"/>
          </w:tcPr>
          <w:p w:rsidR="000267B5" w:rsidRPr="00AF01B7" w:rsidRDefault="000267B5" w:rsidP="00E725A9">
            <w:pPr>
              <w:tabs>
                <w:tab w:val="left" w:pos="567"/>
              </w:tabs>
              <w:jc w:val="center"/>
              <w:rPr>
                <w:i/>
                <w:szCs w:val="24"/>
              </w:rPr>
            </w:pPr>
            <w:r w:rsidRPr="00AF01B7">
              <w:rPr>
                <w:i/>
                <w:szCs w:val="24"/>
              </w:rPr>
              <w:t>Figure 1. Model for Litigation: Basic Version</w:t>
            </w:r>
          </w:p>
        </w:tc>
      </w:tr>
    </w:tbl>
    <w:p w:rsidR="000267B5" w:rsidRDefault="000267B5" w:rsidP="000267B5">
      <w:pPr>
        <w:rPr>
          <w:rFonts w:cs="Times"/>
        </w:rPr>
      </w:pPr>
    </w:p>
    <w:p w:rsidR="000267B5" w:rsidRDefault="000267B5" w:rsidP="000267B5">
      <w:pPr>
        <w:pStyle w:val="Sectionheading3"/>
      </w:pPr>
      <w:r>
        <w:t>Chapter 10 Pleading Case</w:t>
      </w:r>
    </w:p>
    <w:p w:rsidR="000267B5" w:rsidRDefault="000267B5" w:rsidP="000267B5">
      <w:pPr>
        <w:rPr>
          <w:rFonts w:cs="Times"/>
        </w:rPr>
      </w:pPr>
      <w:r>
        <w:rPr>
          <w:rFonts w:cs="Times"/>
        </w:rPr>
        <w:t>In their pleadings each party attempts to describe their case in outline. If they do this properly</w:t>
      </w:r>
      <w:r w:rsidR="00FC3312">
        <w:rPr>
          <w:rFonts w:cs="Times"/>
        </w:rPr>
        <w:t>,</w:t>
      </w:r>
      <w:r>
        <w:rPr>
          <w:rFonts w:cs="Times"/>
        </w:rPr>
        <w:t xml:space="preserve"> the points of disagreement,</w:t>
      </w:r>
      <w:r w:rsidR="00FC3312">
        <w:rPr>
          <w:rFonts w:cs="Times"/>
        </w:rPr>
        <w:t xml:space="preserve"> i.e.</w:t>
      </w:r>
      <w:r>
        <w:rPr>
          <w:rFonts w:cs="Times"/>
        </w:rPr>
        <w:t xml:space="preserve"> the issues in the case, will become apparent. Unfortunately this does not happen, mainly because lawyers have little sense of how to organise a case. This has at least two consequences:</w:t>
      </w:r>
    </w:p>
    <w:p w:rsidR="000267B5" w:rsidRDefault="000267B5" w:rsidP="000267B5">
      <w:pPr>
        <w:rPr>
          <w:rFonts w:cs="Times"/>
        </w:rPr>
      </w:pPr>
      <w:r>
        <w:rPr>
          <w:rFonts w:cs="Times"/>
        </w:rPr>
        <w:t>1. The issues are not clear to the parties and to the court until the case has progressed for some time.</w:t>
      </w:r>
    </w:p>
    <w:p w:rsidR="000267B5" w:rsidRDefault="000267B5" w:rsidP="000267B5">
      <w:pPr>
        <w:rPr>
          <w:rFonts w:cs="Times"/>
        </w:rPr>
      </w:pPr>
      <w:r>
        <w:rPr>
          <w:rFonts w:cs="Times"/>
        </w:rPr>
        <w:t>2. As a consequence</w:t>
      </w:r>
      <w:r w:rsidR="00F15C6C">
        <w:rPr>
          <w:rFonts w:cs="Times"/>
        </w:rPr>
        <w:t>,</w:t>
      </w:r>
      <w:r>
        <w:rPr>
          <w:rFonts w:cs="Times"/>
        </w:rPr>
        <w:t xml:space="preserve"> the information in the case is not well organised and is often not organised at all.</w:t>
      </w:r>
    </w:p>
    <w:p w:rsidR="000267B5" w:rsidRDefault="000267B5" w:rsidP="000267B5">
      <w:pPr>
        <w:rPr>
          <w:rFonts w:cs="Times"/>
        </w:rPr>
      </w:pPr>
    </w:p>
    <w:p w:rsidR="000267B5" w:rsidRDefault="000267B5" w:rsidP="000267B5">
      <w:pPr>
        <w:rPr>
          <w:rFonts w:cs="Times"/>
        </w:rPr>
      </w:pPr>
      <w:r>
        <w:rPr>
          <w:rFonts w:cs="Times"/>
        </w:rPr>
        <w:t>To rectify this</w:t>
      </w:r>
      <w:r w:rsidR="00F15C6C">
        <w:rPr>
          <w:rFonts w:cs="Times"/>
        </w:rPr>
        <w:t>,</w:t>
      </w:r>
      <w:r>
        <w:rPr>
          <w:rFonts w:cs="Times"/>
        </w:rPr>
        <w:t xml:space="preserve"> I propose a system of pleading for a case involving a dispute of facts. This system of pleading is based on the model for litigation that is described above. Essentially, a plaintiff sets out the basis of their case in the their pleadings and asks the defendant to indicate where and how they disagree with the plaintiff’s case. On this basis the plaintiff’s pleadings </w:t>
      </w:r>
      <w:r w:rsidR="002452D4">
        <w:rPr>
          <w:rFonts w:cs="Times"/>
        </w:rPr>
        <w:t>will</w:t>
      </w:r>
      <w:r>
        <w:rPr>
          <w:rFonts w:cs="Times"/>
        </w:rPr>
        <w:t xml:space="preserve"> set out the following:</w:t>
      </w:r>
    </w:p>
    <w:p w:rsidR="000267B5" w:rsidRDefault="000267B5" w:rsidP="000267B5">
      <w:pPr>
        <w:rPr>
          <w:rFonts w:cs="Times"/>
        </w:rPr>
      </w:pPr>
      <w:r>
        <w:rPr>
          <w:rFonts w:cs="Times"/>
        </w:rPr>
        <w:t>1. The elements of the legal rule.</w:t>
      </w:r>
    </w:p>
    <w:p w:rsidR="000267B5" w:rsidRDefault="000267B5" w:rsidP="000267B5">
      <w:pPr>
        <w:rPr>
          <w:rFonts w:cs="Times"/>
        </w:rPr>
      </w:pPr>
      <w:r>
        <w:rPr>
          <w:rFonts w:cs="Times"/>
        </w:rPr>
        <w:t>2. A statement of the basic facts of their case that obviously includes each of the material facts.</w:t>
      </w:r>
    </w:p>
    <w:p w:rsidR="000267B5" w:rsidRDefault="000267B5" w:rsidP="000267B5">
      <w:pPr>
        <w:rPr>
          <w:rFonts w:cs="Times"/>
        </w:rPr>
      </w:pPr>
      <w:r>
        <w:rPr>
          <w:rFonts w:cs="Times"/>
        </w:rPr>
        <w:t>3. A précis of the evidence that they can use to prove each material fact. (This could come later in the proceedings and may need amendment as parties further investigate the facts of the case in response to the issues.)</w:t>
      </w:r>
    </w:p>
    <w:p w:rsidR="000267B5" w:rsidRDefault="000267B5" w:rsidP="000267B5">
      <w:pPr>
        <w:rPr>
          <w:rFonts w:cs="Times"/>
        </w:rPr>
      </w:pPr>
      <w:r>
        <w:rPr>
          <w:rFonts w:cs="Times"/>
        </w:rPr>
        <w:t xml:space="preserve">4. A statement showing how there is a material fact to satisfy each element of the cause of action. </w:t>
      </w:r>
    </w:p>
    <w:p w:rsidR="000267B5" w:rsidRDefault="000267B5" w:rsidP="000267B5">
      <w:pPr>
        <w:rPr>
          <w:rFonts w:cs="Times"/>
        </w:rPr>
      </w:pPr>
    </w:p>
    <w:p w:rsidR="000267B5" w:rsidRDefault="000267B5" w:rsidP="000267B5">
      <w:pPr>
        <w:rPr>
          <w:rFonts w:cs="Times"/>
        </w:rPr>
      </w:pPr>
      <w:r>
        <w:rPr>
          <w:rFonts w:cs="Times"/>
        </w:rPr>
        <w:t>In their reply the defendant indicates where they disagree with the plaintiff’s assertion and give their version. The defendant’s pleadings should include a statement of the basic facts of their case that canvasses where necessary the material facts.</w:t>
      </w:r>
    </w:p>
    <w:p w:rsidR="000267B5" w:rsidRDefault="000267B5" w:rsidP="000267B5">
      <w:pPr>
        <w:rPr>
          <w:rFonts w:cs="Times"/>
        </w:rPr>
      </w:pPr>
    </w:p>
    <w:p w:rsidR="000267B5" w:rsidRDefault="000267B5" w:rsidP="000267B5">
      <w:pPr>
        <w:rPr>
          <w:rFonts w:cs="Times"/>
        </w:rPr>
      </w:pPr>
      <w:r>
        <w:rPr>
          <w:rFonts w:cs="Times"/>
        </w:rPr>
        <w:t>Once the pleadings are complete it is clear where the issues lie. Parties then prepare a joint statement for the court that sets out the issues.</w:t>
      </w:r>
    </w:p>
    <w:p w:rsidR="000267B5" w:rsidRDefault="000267B5" w:rsidP="000267B5">
      <w:pPr>
        <w:rPr>
          <w:rFonts w:cs="Times"/>
        </w:rPr>
      </w:pPr>
    </w:p>
    <w:p w:rsidR="000267B5" w:rsidRDefault="000267B5" w:rsidP="000267B5">
      <w:pPr>
        <w:rPr>
          <w:rFonts w:cs="Times"/>
        </w:rPr>
      </w:pPr>
      <w:r>
        <w:rPr>
          <w:rFonts w:cs="Times"/>
        </w:rPr>
        <w:lastRenderedPageBreak/>
        <w:t>To assist the court, if the case has to go to trial the parties can amalgamate their respective statements of facts. Where the parties agree, this will state the facts. Where the parties disagree</w:t>
      </w:r>
      <w:r w:rsidR="00D61788">
        <w:rPr>
          <w:rFonts w:cs="Times"/>
        </w:rPr>
        <w:t>,</w:t>
      </w:r>
      <w:r>
        <w:rPr>
          <w:rFonts w:cs="Times"/>
        </w:rPr>
        <w:t xml:space="preserve"> it will state this and state the separate accounts of the disputed facts. Footnotes can refer to the evidence that the parties will use to prove their facts.</w:t>
      </w:r>
    </w:p>
    <w:p w:rsidR="000267B5" w:rsidRDefault="000267B5" w:rsidP="000267B5">
      <w:pPr>
        <w:rPr>
          <w:rFonts w:cs="Times"/>
        </w:rPr>
      </w:pPr>
    </w:p>
    <w:p w:rsidR="000267B5" w:rsidRDefault="000267B5" w:rsidP="000267B5">
      <w:pPr>
        <w:rPr>
          <w:rFonts w:cs="Times"/>
        </w:rPr>
      </w:pPr>
      <w:r>
        <w:rPr>
          <w:rFonts w:cs="Times"/>
        </w:rPr>
        <w:t>This amalgamated statement of facts has two obvious uses:</w:t>
      </w:r>
    </w:p>
    <w:p w:rsidR="000267B5" w:rsidRDefault="000267B5" w:rsidP="000267B5">
      <w:pPr>
        <w:rPr>
          <w:rFonts w:cs="Times"/>
        </w:rPr>
      </w:pPr>
      <w:r>
        <w:rPr>
          <w:rFonts w:cs="Times"/>
        </w:rPr>
        <w:t>1. It guides the parties and the court at the hearing of the case (if it comes to that).</w:t>
      </w:r>
    </w:p>
    <w:p w:rsidR="000267B5" w:rsidRDefault="000267B5" w:rsidP="000267B5">
      <w:pPr>
        <w:rPr>
          <w:rFonts w:cs="Times"/>
        </w:rPr>
      </w:pPr>
      <w:r>
        <w:rPr>
          <w:rFonts w:cs="Times"/>
        </w:rPr>
        <w:t>2. It becomes the major part of the text of the court’s judgment. Essentially, all the court has to add is state for each set of disputed facts which version it judges to be the truth.</w:t>
      </w:r>
    </w:p>
    <w:p w:rsidR="000267B5" w:rsidRDefault="000267B5" w:rsidP="000267B5">
      <w:pPr>
        <w:rPr>
          <w:rFonts w:cs="Times"/>
        </w:rPr>
      </w:pPr>
    </w:p>
    <w:p w:rsidR="000267B5" w:rsidRDefault="000267B5" w:rsidP="000267B5">
      <w:pPr>
        <w:pStyle w:val="Sectionheading3"/>
      </w:pPr>
      <w:r>
        <w:t>Chapter 11 Assembling the Evidence</w:t>
      </w:r>
    </w:p>
    <w:p w:rsidR="000267B5" w:rsidRDefault="000267B5" w:rsidP="000267B5">
      <w:pPr>
        <w:rPr>
          <w:rFonts w:cs="Times"/>
        </w:rPr>
      </w:pPr>
      <w:r>
        <w:rPr>
          <w:rFonts w:cs="Times"/>
        </w:rPr>
        <w:t xml:space="preserve">If the case has to go to trial the parties hold an evidence conference where they can have a judge or a court officer presiding if </w:t>
      </w:r>
      <w:r w:rsidR="008D1D86">
        <w:rPr>
          <w:rFonts w:cs="Times"/>
        </w:rPr>
        <w:t xml:space="preserve">requested by </w:t>
      </w:r>
      <w:r>
        <w:rPr>
          <w:rFonts w:cs="Times"/>
        </w:rPr>
        <w:t>one party. At this conference they do several things:</w:t>
      </w:r>
    </w:p>
    <w:p w:rsidR="000267B5" w:rsidRDefault="000267B5" w:rsidP="000267B5">
      <w:pPr>
        <w:rPr>
          <w:rFonts w:cs="Times"/>
        </w:rPr>
      </w:pPr>
      <w:r>
        <w:rPr>
          <w:rFonts w:cs="Times"/>
        </w:rPr>
        <w:t xml:space="preserve">1. They make clear </w:t>
      </w:r>
      <w:r w:rsidR="008B13C7">
        <w:rPr>
          <w:rFonts w:cs="Times"/>
        </w:rPr>
        <w:t>or</w:t>
      </w:r>
      <w:r>
        <w:rPr>
          <w:rFonts w:cs="Times"/>
        </w:rPr>
        <w:t xml:space="preserve"> confirm the facts on which they agree and disagree.</w:t>
      </w:r>
    </w:p>
    <w:p w:rsidR="000267B5" w:rsidRDefault="000267B5" w:rsidP="000267B5">
      <w:pPr>
        <w:rPr>
          <w:rFonts w:cs="Times"/>
        </w:rPr>
      </w:pPr>
      <w:r>
        <w:rPr>
          <w:rFonts w:cs="Times"/>
        </w:rPr>
        <w:t xml:space="preserve">2. They set forth the evidence that they </w:t>
      </w:r>
      <w:r w:rsidR="008B13C7">
        <w:rPr>
          <w:rFonts w:cs="Times"/>
        </w:rPr>
        <w:t xml:space="preserve">already possess that they </w:t>
      </w:r>
      <w:r>
        <w:rPr>
          <w:rFonts w:cs="Times"/>
        </w:rPr>
        <w:t>will use to prove disputed facts.</w:t>
      </w:r>
    </w:p>
    <w:p w:rsidR="000267B5" w:rsidRDefault="000267B5" w:rsidP="000267B5">
      <w:pPr>
        <w:rPr>
          <w:rFonts w:cs="Times"/>
        </w:rPr>
      </w:pPr>
      <w:r>
        <w:rPr>
          <w:rFonts w:cs="Times"/>
        </w:rPr>
        <w:t>3. They will indicate what type of evidence they need that is likely to be in the other party’s possession or control; they will then request that this party hand over the evidence.</w:t>
      </w:r>
    </w:p>
    <w:p w:rsidR="000267B5" w:rsidRDefault="000267B5" w:rsidP="000267B5">
      <w:pPr>
        <w:rPr>
          <w:rFonts w:cs="Times"/>
        </w:rPr>
      </w:pPr>
      <w:r>
        <w:rPr>
          <w:rFonts w:cs="Times"/>
        </w:rPr>
        <w:t>4. They can reconsider the possibility of settlement.</w:t>
      </w:r>
    </w:p>
    <w:p w:rsidR="000267B5" w:rsidRDefault="000267B5" w:rsidP="000267B5">
      <w:pPr>
        <w:rPr>
          <w:rFonts w:cs="Times"/>
        </w:rPr>
      </w:pPr>
      <w:r>
        <w:rPr>
          <w:rFonts w:cs="Times"/>
        </w:rPr>
        <w:t xml:space="preserve">5. The parties will file an evidence statement indicating in outline what evidence they will use to prove the disputed facts. There will be an advantage if the </w:t>
      </w:r>
      <w:r w:rsidR="00550904">
        <w:rPr>
          <w:rFonts w:cs="Times"/>
        </w:rPr>
        <w:t xml:space="preserve">rules of </w:t>
      </w:r>
      <w:r>
        <w:rPr>
          <w:rFonts w:cs="Times"/>
        </w:rPr>
        <w:t xml:space="preserve">court required parties to go further and to file a statement </w:t>
      </w:r>
      <w:r w:rsidR="00550904">
        <w:rPr>
          <w:rFonts w:cs="Times"/>
        </w:rPr>
        <w:t xml:space="preserve">from each witness stating their </w:t>
      </w:r>
      <w:r>
        <w:rPr>
          <w:rFonts w:cs="Times"/>
        </w:rPr>
        <w:t>evidence as a means of putting the evidence before the court.</w:t>
      </w:r>
    </w:p>
    <w:p w:rsidR="000267B5" w:rsidRDefault="000267B5" w:rsidP="000267B5">
      <w:pPr>
        <w:rPr>
          <w:rFonts w:cs="Times"/>
        </w:rPr>
      </w:pPr>
    </w:p>
    <w:p w:rsidR="000267B5" w:rsidRDefault="000267B5" w:rsidP="000267B5">
      <w:pPr>
        <w:pStyle w:val="Sectionheading3"/>
      </w:pPr>
      <w:r>
        <w:t>Chapter 12 Managing the Submissions</w:t>
      </w:r>
    </w:p>
    <w:p w:rsidR="000267B5" w:rsidRDefault="000267B5" w:rsidP="000267B5">
      <w:pPr>
        <w:rPr>
          <w:rFonts w:cs="Times"/>
        </w:rPr>
      </w:pPr>
      <w:r>
        <w:rPr>
          <w:rFonts w:cs="Times"/>
        </w:rPr>
        <w:t>A way to improve the effectiveness and efficiency of a case involving questions of law is to introduce some techniques from project management to deal with the dependencies that occur in the process of interpreting law. The dependency here takes this form: it is not possible to commence some steps in the process of interpreting a statute until the previous step has been completed. This is generally the case because what is to be done in the next step builds on what was done in the preceding step.</w:t>
      </w:r>
    </w:p>
    <w:p w:rsidR="000267B5" w:rsidRDefault="000267B5" w:rsidP="000267B5">
      <w:pPr>
        <w:rPr>
          <w:rFonts w:cs="Times"/>
        </w:rPr>
      </w:pPr>
    </w:p>
    <w:p w:rsidR="000267B5" w:rsidRDefault="000267B5" w:rsidP="000267B5">
      <w:pPr>
        <w:rPr>
          <w:rFonts w:cs="Times"/>
        </w:rPr>
      </w:pPr>
      <w:r>
        <w:rPr>
          <w:rFonts w:cs="Times"/>
        </w:rPr>
        <w:t>To identify these dependencies it is first necessary to state the steps for interpreting a statute:</w:t>
      </w:r>
    </w:p>
    <w:p w:rsidR="000267B5" w:rsidRPr="0073224F" w:rsidRDefault="000267B5" w:rsidP="000267B5">
      <w:r>
        <w:t xml:space="preserve">* </w:t>
      </w:r>
      <w:r w:rsidRPr="0073224F">
        <w:t>Step 1 Organising the Rule</w:t>
      </w:r>
    </w:p>
    <w:p w:rsidR="000267B5" w:rsidRPr="0073224F" w:rsidRDefault="000267B5" w:rsidP="000267B5">
      <w:r>
        <w:t xml:space="preserve">* </w:t>
      </w:r>
      <w:r w:rsidRPr="0073224F">
        <w:t>Step 2 Identifying the Issues</w:t>
      </w:r>
    </w:p>
    <w:p w:rsidR="000267B5" w:rsidRPr="0073224F" w:rsidRDefault="000267B5" w:rsidP="000267B5">
      <w:r>
        <w:t xml:space="preserve">* </w:t>
      </w:r>
      <w:r w:rsidRPr="0073224F">
        <w:t>Step 3 Identifying the Meanings and Effects</w:t>
      </w:r>
    </w:p>
    <w:p w:rsidR="000267B5" w:rsidRPr="0073224F" w:rsidRDefault="000267B5" w:rsidP="000267B5">
      <w:r>
        <w:lastRenderedPageBreak/>
        <w:t xml:space="preserve">* </w:t>
      </w:r>
      <w:r w:rsidRPr="0073224F">
        <w:t>Step 4 Identifying the Purpose and Object</w:t>
      </w:r>
    </w:p>
    <w:p w:rsidR="000267B5" w:rsidRPr="0073224F" w:rsidRDefault="000267B5" w:rsidP="000267B5">
      <w:r>
        <w:t xml:space="preserve">* </w:t>
      </w:r>
      <w:r w:rsidRPr="0073224F">
        <w:t>Step 5 Identifying the Correct Meaning</w:t>
      </w:r>
    </w:p>
    <w:p w:rsidR="000267B5" w:rsidRPr="0073224F" w:rsidRDefault="000267B5" w:rsidP="000267B5">
      <w:r>
        <w:t xml:space="preserve">* </w:t>
      </w:r>
      <w:r w:rsidRPr="0073224F">
        <w:t>Step 6 Proclaiming the Decision</w:t>
      </w:r>
    </w:p>
    <w:p w:rsidR="000267B5" w:rsidRDefault="000267B5" w:rsidP="000267B5">
      <w:pPr>
        <w:rPr>
          <w:rFonts w:cs="Times"/>
        </w:rPr>
      </w:pPr>
    </w:p>
    <w:p w:rsidR="000267B5" w:rsidRDefault="000267B5" w:rsidP="000267B5">
      <w:pPr>
        <w:tabs>
          <w:tab w:val="left" w:pos="567"/>
        </w:tabs>
      </w:pPr>
      <w:r>
        <w:rPr>
          <w:rFonts w:cs="Times"/>
        </w:rPr>
        <w:t xml:space="preserve">To </w:t>
      </w:r>
      <w:r w:rsidR="009C7C20">
        <w:rPr>
          <w:rFonts w:cs="Times"/>
        </w:rPr>
        <w:t>summarise</w:t>
      </w:r>
      <w:r>
        <w:rPr>
          <w:rFonts w:cs="Times"/>
        </w:rPr>
        <w:t xml:space="preserve">, there is a dependency when it is not possible to start or at least complete one step until the prior step is complete. On this basis there are </w:t>
      </w:r>
      <w:r>
        <w:t>two sets of dependencies:</w:t>
      </w:r>
    </w:p>
    <w:p w:rsidR="000267B5" w:rsidRDefault="000267B5" w:rsidP="000267B5">
      <w:pPr>
        <w:tabs>
          <w:tab w:val="left" w:pos="567"/>
        </w:tabs>
      </w:pPr>
      <w:r>
        <w:t>1. A dependency linking Steps 1, 2 and 3.</w:t>
      </w:r>
    </w:p>
    <w:p w:rsidR="000267B5" w:rsidRDefault="000267B5" w:rsidP="000267B5">
      <w:pPr>
        <w:tabs>
          <w:tab w:val="left" w:pos="567"/>
        </w:tabs>
      </w:pPr>
      <w:r>
        <w:t>2. A dependency linking Steps 4, 5 and 6.</w:t>
      </w:r>
    </w:p>
    <w:p w:rsidR="000267B5" w:rsidRDefault="000267B5" w:rsidP="000267B5">
      <w:pPr>
        <w:rPr>
          <w:rFonts w:cs="Times"/>
        </w:rPr>
      </w:pPr>
    </w:p>
    <w:p w:rsidR="000267B5" w:rsidRDefault="000267B5" w:rsidP="000267B5">
      <w:pPr>
        <w:rPr>
          <w:rFonts w:cs="Times"/>
        </w:rPr>
      </w:pPr>
      <w:r>
        <w:rPr>
          <w:rFonts w:cs="Times"/>
        </w:rPr>
        <w:t>Under present arrangement</w:t>
      </w:r>
      <w:r w:rsidR="009C7C20">
        <w:rPr>
          <w:rFonts w:cs="Times"/>
        </w:rPr>
        <w:t>s</w:t>
      </w:r>
      <w:r>
        <w:rPr>
          <w:rFonts w:cs="Times"/>
        </w:rPr>
        <w:t xml:space="preserve"> a court typically has one hearing where it deals with Steps 1 to 5. The problem in having one hearing comes from the dependency. For example, it is not possible to identify the meanings of the ambiguous provision and their predicted effects in Step 3 until Step 2 has finished and the issue has been identified. By holding just one hearing there is no account of the dependencies. Consequently, if any step in the range Steps 2-4 is not done properly if will undermine the efforts of the parties and the court for interpreting the statute.</w:t>
      </w:r>
    </w:p>
    <w:p w:rsidR="000267B5" w:rsidRDefault="000267B5" w:rsidP="000267B5">
      <w:pPr>
        <w:rPr>
          <w:rFonts w:cs="Times"/>
        </w:rPr>
      </w:pPr>
    </w:p>
    <w:p w:rsidR="000267B5" w:rsidRDefault="000267B5" w:rsidP="000267B5">
      <w:pPr>
        <w:rPr>
          <w:rFonts w:cs="Times"/>
        </w:rPr>
      </w:pPr>
      <w:r>
        <w:rPr>
          <w:rFonts w:cs="Times"/>
        </w:rPr>
        <w:t xml:space="preserve">The way to proceed for Steps 1-5 is </w:t>
      </w:r>
      <w:r w:rsidR="00412240">
        <w:rPr>
          <w:rFonts w:cs="Times"/>
        </w:rPr>
        <w:t xml:space="preserve">to </w:t>
      </w:r>
      <w:r>
        <w:rPr>
          <w:rFonts w:cs="Times"/>
        </w:rPr>
        <w:t>take one step at a time. In other words</w:t>
      </w:r>
      <w:r w:rsidR="00412240">
        <w:rPr>
          <w:rFonts w:cs="Times"/>
        </w:rPr>
        <w:t>,</w:t>
      </w:r>
      <w:r>
        <w:rPr>
          <w:rFonts w:cs="Times"/>
        </w:rPr>
        <w:t xml:space="preserve"> do not proceed to the next step until the current step has been taken satisfactorily. A way to facilitate this is to conduct the hearing by electronic submissions instead of court appearances. In each of these hearings it should be possible to go back and forth between the parties and the court to ensure that the item is fully and properly managed.</w:t>
      </w:r>
    </w:p>
    <w:p w:rsidR="000267B5" w:rsidRDefault="000267B5" w:rsidP="000267B5">
      <w:pPr>
        <w:rPr>
          <w:rFonts w:cs="Times"/>
        </w:rPr>
      </w:pPr>
    </w:p>
    <w:p w:rsidR="000267B5" w:rsidRDefault="000267B5" w:rsidP="000267B5">
      <w:pPr>
        <w:pStyle w:val="Sectionheading3"/>
      </w:pPr>
      <w:r>
        <w:t>Chapter 13 Mending the Lawyers</w:t>
      </w:r>
    </w:p>
    <w:p w:rsidR="000267B5" w:rsidRDefault="000267B5" w:rsidP="000267B5">
      <w:pPr>
        <w:rPr>
          <w:rFonts w:cs="Times"/>
        </w:rPr>
      </w:pPr>
      <w:r>
        <w:rPr>
          <w:rFonts w:cs="Times"/>
        </w:rPr>
        <w:t>Mending the lawyers encompasses a proposal for three changes. These involve legal training, the duties of lawyers and judicial appointment.</w:t>
      </w:r>
    </w:p>
    <w:p w:rsidR="000267B5" w:rsidRDefault="000267B5" w:rsidP="000267B5">
      <w:pPr>
        <w:rPr>
          <w:rFonts w:cs="Times"/>
        </w:rPr>
      </w:pPr>
    </w:p>
    <w:p w:rsidR="000267B5" w:rsidRDefault="000267B5" w:rsidP="000267B5">
      <w:pPr>
        <w:pStyle w:val="Sectionheading4"/>
      </w:pPr>
      <w:r>
        <w:t>Legal Training</w:t>
      </w:r>
    </w:p>
    <w:p w:rsidR="000267B5" w:rsidRDefault="000267B5" w:rsidP="000267B5">
      <w:pPr>
        <w:rPr>
          <w:rFonts w:cs="Times"/>
        </w:rPr>
      </w:pPr>
      <w:r>
        <w:rPr>
          <w:rFonts w:cs="Times"/>
        </w:rPr>
        <w:t xml:space="preserve">Avoid both the duplication (27 law schools) and the quality problems of current degrees (courtesy </w:t>
      </w:r>
      <w:r w:rsidR="00B25556">
        <w:rPr>
          <w:rFonts w:cs="Times"/>
        </w:rPr>
        <w:t xml:space="preserve">of </w:t>
      </w:r>
      <w:r>
        <w:rPr>
          <w:rFonts w:cs="Times"/>
        </w:rPr>
        <w:t>changes</w:t>
      </w:r>
      <w:r w:rsidR="00B25556">
        <w:rPr>
          <w:rFonts w:cs="Times"/>
        </w:rPr>
        <w:t xml:space="preserve"> flowing from the reforms initiated by John Dawkins</w:t>
      </w:r>
      <w:r>
        <w:rPr>
          <w:rFonts w:cs="Times"/>
        </w:rPr>
        <w:t>) by handing the training of lawyers to the legal profession. Law degrees are in broad terms a homogeneous product. Therefore the legal profession could run one law degree on line for the whole of Australia. In order to implement quality three things are necessary:</w:t>
      </w:r>
    </w:p>
    <w:p w:rsidR="000267B5" w:rsidRDefault="000267B5" w:rsidP="000267B5">
      <w:pPr>
        <w:rPr>
          <w:rFonts w:cs="Times"/>
        </w:rPr>
      </w:pPr>
      <w:r>
        <w:rPr>
          <w:rFonts w:cs="Times"/>
        </w:rPr>
        <w:t>1. Admit to the degree those who have the requisite ability. A good entrance exam would be a test based on the comprehensive online grammar course run by University College in London.</w:t>
      </w:r>
    </w:p>
    <w:p w:rsidR="000267B5" w:rsidRDefault="000267B5" w:rsidP="000267B5">
      <w:pPr>
        <w:rPr>
          <w:rFonts w:cs="Times"/>
        </w:rPr>
      </w:pPr>
      <w:r>
        <w:rPr>
          <w:rFonts w:cs="Times"/>
        </w:rPr>
        <w:t xml:space="preserve">2. The path to both quality and effective learning is to prepare textbooks or lecture notes that set out the relevant principles and do so in a structured </w:t>
      </w:r>
      <w:r>
        <w:rPr>
          <w:rFonts w:cs="Times"/>
        </w:rPr>
        <w:lastRenderedPageBreak/>
        <w:t>manner. It w</w:t>
      </w:r>
      <w:r w:rsidR="00412240">
        <w:rPr>
          <w:rFonts w:cs="Times"/>
        </w:rPr>
        <w:t>ill</w:t>
      </w:r>
      <w:r>
        <w:rPr>
          <w:rFonts w:cs="Times"/>
        </w:rPr>
        <w:t xml:space="preserve"> be prudent to direct a lot of quality control toward developing a clear and readable text of high standard.</w:t>
      </w:r>
    </w:p>
    <w:p w:rsidR="000267B5" w:rsidRDefault="000267B5" w:rsidP="000267B5">
      <w:pPr>
        <w:rPr>
          <w:rFonts w:cs="Times"/>
        </w:rPr>
      </w:pPr>
      <w:r>
        <w:rPr>
          <w:rFonts w:cs="Times"/>
        </w:rPr>
        <w:t>3. Include in the syllabus some items that are currently absent from current law degrees or dealt with sparsely, namely a proper introduction to the legal system and proper training in both legal reasoning and legal skills.</w:t>
      </w:r>
    </w:p>
    <w:p w:rsidR="000267B5" w:rsidRDefault="000267B5" w:rsidP="000267B5">
      <w:pPr>
        <w:rPr>
          <w:rFonts w:cs="Times"/>
        </w:rPr>
      </w:pPr>
      <w:r>
        <w:rPr>
          <w:rFonts w:cs="Times"/>
        </w:rPr>
        <w:t>4. Ensure that the examinations set a sufficiently high standard. A time</w:t>
      </w:r>
      <w:r w:rsidR="00412240">
        <w:rPr>
          <w:rFonts w:cs="Times"/>
        </w:rPr>
        <w:t>-</w:t>
      </w:r>
      <w:r>
        <w:rPr>
          <w:rFonts w:cs="Times"/>
        </w:rPr>
        <w:t>honoured means is to appoint external examiners to review and audit student answers after they have been marked.</w:t>
      </w:r>
    </w:p>
    <w:p w:rsidR="000267B5" w:rsidRDefault="000267B5" w:rsidP="000267B5">
      <w:pPr>
        <w:rPr>
          <w:rFonts w:cs="Times"/>
        </w:rPr>
      </w:pPr>
    </w:p>
    <w:p w:rsidR="000267B5" w:rsidRDefault="000267B5" w:rsidP="000267B5">
      <w:pPr>
        <w:pStyle w:val="Sectionheading4"/>
      </w:pPr>
      <w:r>
        <w:t>Duties of Lawyers</w:t>
      </w:r>
    </w:p>
    <w:p w:rsidR="000267B5" w:rsidRDefault="000267B5" w:rsidP="000267B5">
      <w:pPr>
        <w:rPr>
          <w:rFonts w:cs="Times"/>
        </w:rPr>
      </w:pPr>
      <w:r>
        <w:rPr>
          <w:rFonts w:cs="Times"/>
        </w:rPr>
        <w:t>Impose a duty on lawyers in litigation to act in the interests of a fair and speedy resolution of a case as well as in the interests of their client.</w:t>
      </w:r>
    </w:p>
    <w:p w:rsidR="000267B5" w:rsidRDefault="000267B5" w:rsidP="000267B5">
      <w:pPr>
        <w:rPr>
          <w:rFonts w:cs="Times"/>
        </w:rPr>
      </w:pPr>
    </w:p>
    <w:p w:rsidR="000267B5" w:rsidRDefault="000267B5" w:rsidP="000267B5">
      <w:pPr>
        <w:pStyle w:val="Sectionheading4"/>
      </w:pPr>
      <w:r>
        <w:t>Judicial Appointment</w:t>
      </w:r>
    </w:p>
    <w:p w:rsidR="000267B5" w:rsidRDefault="000267B5" w:rsidP="000267B5">
      <w:pPr>
        <w:rPr>
          <w:rFonts w:cs="Times"/>
        </w:rPr>
      </w:pPr>
      <w:r>
        <w:rPr>
          <w:rFonts w:cs="Times"/>
        </w:rPr>
        <w:t>Adopt the continental system of making judging a separate career. Once a person is chosen they undergo the requisite training and work experience.</w:t>
      </w:r>
    </w:p>
    <w:p w:rsidR="000267B5" w:rsidRDefault="000267B5" w:rsidP="000267B5">
      <w:pPr>
        <w:rPr>
          <w:rFonts w:cs="Times"/>
        </w:rPr>
      </w:pPr>
    </w:p>
    <w:p w:rsidR="000267B5" w:rsidRDefault="000267B5" w:rsidP="000267B5">
      <w:pPr>
        <w:pStyle w:val="Sectionheading3"/>
      </w:pPr>
      <w:r>
        <w:t>Chapter 14 Providing Low Cost Legal Representation</w:t>
      </w:r>
    </w:p>
    <w:p w:rsidR="000267B5" w:rsidRDefault="000267B5" w:rsidP="000267B5">
      <w:pPr>
        <w:rPr>
          <w:rFonts w:cs="Times"/>
        </w:rPr>
      </w:pPr>
      <w:r>
        <w:rPr>
          <w:rFonts w:cs="Times"/>
        </w:rPr>
        <w:t>There are two related problems that now beset courts: there are not enough legal aid resources to meet the demand for them; and many litigants are unrepresented. There is a partial solution that is a compromise but that will alleviate the problem to a significant extent. There are two strands:</w:t>
      </w:r>
    </w:p>
    <w:p w:rsidR="000267B5" w:rsidRDefault="000267B5" w:rsidP="000267B5">
      <w:pPr>
        <w:rPr>
          <w:rFonts w:cs="Times"/>
        </w:rPr>
      </w:pPr>
      <w:r>
        <w:rPr>
          <w:rFonts w:cs="Times"/>
        </w:rPr>
        <w:t>1. Limited Scope Representation. Provide limited scope representation (</w:t>
      </w:r>
      <w:proofErr w:type="spellStart"/>
      <w:r>
        <w:rPr>
          <w:rFonts w:cs="Times"/>
        </w:rPr>
        <w:t>LSR</w:t>
      </w:r>
      <w:proofErr w:type="spellEnd"/>
      <w:r>
        <w:rPr>
          <w:rFonts w:cs="Times"/>
        </w:rPr>
        <w:t>) in some cases as an alternative to full on legal aid. This does not involve appearing for a party in court. Instead it involves preparing a party’s case in documented form according to the model for litigation. Once the case is prepared in documented form it can be filed in the court or tribunal. This scheme will need to be done with the approval and cooperation of the relevant courts and tribunals. It will also work better if the courts and tribunals adopt rules of pleading that allow, and preferably require, parties to plead their case according to the model for litigation</w:t>
      </w:r>
      <w:r w:rsidR="00B25556">
        <w:rPr>
          <w:rFonts w:cs="Times"/>
        </w:rPr>
        <w:t xml:space="preserve"> that is explained in Chapter 9</w:t>
      </w:r>
      <w:r>
        <w:rPr>
          <w:rFonts w:cs="Times"/>
        </w:rPr>
        <w:t>.</w:t>
      </w:r>
    </w:p>
    <w:p w:rsidR="000267B5" w:rsidRDefault="000267B5" w:rsidP="000267B5">
      <w:pPr>
        <w:rPr>
          <w:rFonts w:cs="Times"/>
        </w:rPr>
      </w:pPr>
      <w:r>
        <w:rPr>
          <w:rFonts w:cs="Times"/>
        </w:rPr>
        <w:t>2. Internship for Trainee Lawyers. Make working in legal aid for say, two or three months (or possibly more) a part of the practical legal training (</w:t>
      </w:r>
      <w:proofErr w:type="spellStart"/>
      <w:r>
        <w:rPr>
          <w:rFonts w:cs="Times"/>
        </w:rPr>
        <w:t>PLT</w:t>
      </w:r>
      <w:proofErr w:type="spellEnd"/>
      <w:r>
        <w:rPr>
          <w:rFonts w:cs="Times"/>
        </w:rPr>
        <w:t>) for lawyers.</w:t>
      </w:r>
    </w:p>
    <w:p w:rsidR="000267B5" w:rsidRDefault="000267B5" w:rsidP="000267B5">
      <w:pPr>
        <w:rPr>
          <w:rFonts w:cs="Times"/>
        </w:rPr>
      </w:pPr>
    </w:p>
    <w:p w:rsidR="000267B5" w:rsidRDefault="000267B5" w:rsidP="000267B5">
      <w:pPr>
        <w:rPr>
          <w:rFonts w:cs="Times"/>
        </w:rPr>
      </w:pPr>
      <w:r>
        <w:rPr>
          <w:rFonts w:cs="Times"/>
        </w:rPr>
        <w:t>This scheme reduces the cost of legal aid in two ways:</w:t>
      </w:r>
    </w:p>
    <w:p w:rsidR="000267B5" w:rsidRDefault="000267B5" w:rsidP="000267B5">
      <w:pPr>
        <w:rPr>
          <w:rFonts w:cs="Times"/>
        </w:rPr>
      </w:pPr>
      <w:r>
        <w:rPr>
          <w:rFonts w:cs="Times"/>
        </w:rPr>
        <w:t>1. It reduces costs by not providing full legal representation. At the same time it ensures that a party’s case is presented to the court or tribunal in documented form.</w:t>
      </w:r>
    </w:p>
    <w:p w:rsidR="00275FB4" w:rsidRPr="00CE0B5F" w:rsidRDefault="000267B5">
      <w:pPr>
        <w:rPr>
          <w:rFonts w:cs="Times"/>
        </w:rPr>
      </w:pPr>
      <w:r>
        <w:rPr>
          <w:rFonts w:cs="Times"/>
        </w:rPr>
        <w:t>2. Since it uses trainee lawyers it reduces labour costs. At the same time it provides real world hands-on training for new lawyers. This is a positive externality of the scheme.</w:t>
      </w:r>
    </w:p>
    <w:sectPr w:rsidR="00275FB4" w:rsidRPr="00CE0B5F" w:rsidSect="00927FA0">
      <w:headerReference w:type="even" r:id="rId8"/>
      <w:headerReference w:type="default" r:id="rId9"/>
      <w:footerReference w:type="even" r:id="rId10"/>
      <w:footerReference w:type="default" r:id="rId11"/>
      <w:headerReference w:type="first" r:id="rId12"/>
      <w:footerReference w:type="first" r:id="rId13"/>
      <w:pgSz w:w="11899" w:h="16838" w:code="9"/>
      <w:pgMar w:top="1418" w:right="1276" w:bottom="1418" w:left="1276" w:header="709" w:footer="709" w:gutter="284"/>
      <w:pgNumType w:fmt="lowerRoman" w:start="19"/>
      <w:cols w:space="709"/>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12CDD">
      <w:r>
        <w:separator/>
      </w:r>
    </w:p>
  </w:endnote>
  <w:endnote w:type="continuationSeparator" w:id="0">
    <w:p w:rsidR="00000000" w:rsidRDefault="0041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an Francisco">
    <w:altName w:val="Cambria"/>
    <w:panose1 w:val="00000000000000000000"/>
    <w:charset w:val="4D"/>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62" w:rsidRDefault="00B371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62" w:rsidRDefault="00B371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5A9" w:rsidRDefault="00AF6943">
    <w:pPr>
      <w:pStyle w:val="Footer"/>
      <w:framePr w:wrap="auto" w:vAnchor="text" w:hAnchor="margin" w:xAlign="center" w:y="1"/>
      <w:rPr>
        <w:rStyle w:val="PageNumber"/>
      </w:rPr>
    </w:pPr>
    <w:r>
      <w:rPr>
        <w:rStyle w:val="PageNumber"/>
        <w:rFonts w:ascii="Palatino" w:hAnsi="Palatino" w:cs="Palatino"/>
        <w:b/>
        <w:bCs/>
        <w:sz w:val="24"/>
        <w:szCs w:val="24"/>
      </w:rPr>
      <w:fldChar w:fldCharType="begin"/>
    </w:r>
    <w:r w:rsidR="00412240">
      <w:rPr>
        <w:rStyle w:val="PageNumber"/>
        <w:rFonts w:ascii="Palatino" w:hAnsi="Palatino" w:cs="Palatino"/>
        <w:b/>
        <w:bCs/>
        <w:sz w:val="24"/>
        <w:szCs w:val="24"/>
      </w:rPr>
      <w:instrText xml:space="preserve">PAGE  </w:instrText>
    </w:r>
    <w:r>
      <w:rPr>
        <w:rStyle w:val="PageNumber"/>
        <w:rFonts w:ascii="Palatino" w:hAnsi="Palatino" w:cs="Palatino"/>
        <w:b/>
        <w:bCs/>
        <w:sz w:val="24"/>
        <w:szCs w:val="24"/>
      </w:rPr>
      <w:fldChar w:fldCharType="separate"/>
    </w:r>
    <w:r w:rsidR="00412CDD">
      <w:rPr>
        <w:rStyle w:val="PageNumber"/>
        <w:rFonts w:ascii="Palatino" w:hAnsi="Palatino" w:cs="Palatino"/>
        <w:b/>
        <w:bCs/>
        <w:noProof/>
        <w:sz w:val="24"/>
        <w:szCs w:val="24"/>
      </w:rPr>
      <w:t>xix</w:t>
    </w:r>
    <w:r>
      <w:rPr>
        <w:rStyle w:val="PageNumber"/>
        <w:rFonts w:ascii="Palatino" w:hAnsi="Palatino" w:cs="Palatino"/>
        <w:b/>
        <w:bCs/>
        <w:sz w:val="24"/>
        <w:szCs w:val="24"/>
      </w:rPr>
      <w:fldChar w:fldCharType="end"/>
    </w:r>
  </w:p>
  <w:p w:rsidR="00E725A9" w:rsidRDefault="00412C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12CDD">
      <w:r>
        <w:separator/>
      </w:r>
    </w:p>
  </w:footnote>
  <w:footnote w:type="continuationSeparator" w:id="0">
    <w:p w:rsidR="00000000" w:rsidRDefault="00412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insideH w:val="single" w:sz="4" w:space="0" w:color="000000"/>
      </w:tblBorders>
      <w:tblLook w:val="00BF" w:firstRow="1" w:lastRow="0" w:firstColumn="1" w:lastColumn="0" w:noHBand="0" w:noVBand="0"/>
    </w:tblPr>
    <w:tblGrid>
      <w:gridCol w:w="709"/>
      <w:gridCol w:w="8363"/>
    </w:tblGrid>
    <w:tr w:rsidR="00E725A9" w:rsidRPr="002C3FA9">
      <w:tc>
        <w:tcPr>
          <w:tcW w:w="709" w:type="dxa"/>
        </w:tcPr>
        <w:p w:rsidR="00E725A9" w:rsidRPr="002C3FA9" w:rsidRDefault="00AF6943">
          <w:pPr>
            <w:pStyle w:val="Header"/>
          </w:pPr>
          <w:r w:rsidRPr="002C3FA9">
            <w:rPr>
              <w:rFonts w:ascii="Palatino" w:hAnsi="Palatino" w:cs="Palatino"/>
              <w:b/>
              <w:bCs/>
              <w:iCs/>
              <w:szCs w:val="24"/>
            </w:rPr>
            <w:fldChar w:fldCharType="begin"/>
          </w:r>
          <w:r w:rsidR="00412240" w:rsidRPr="002C3FA9">
            <w:rPr>
              <w:rFonts w:ascii="Palatino" w:hAnsi="Palatino" w:cs="Palatino"/>
              <w:b/>
              <w:bCs/>
              <w:iCs/>
              <w:szCs w:val="24"/>
            </w:rPr>
            <w:instrText xml:space="preserve"> PAGE  </w:instrText>
          </w:r>
          <w:r w:rsidRPr="002C3FA9">
            <w:rPr>
              <w:rFonts w:ascii="Palatino" w:hAnsi="Palatino" w:cs="Palatino"/>
              <w:b/>
              <w:bCs/>
              <w:iCs/>
              <w:szCs w:val="24"/>
            </w:rPr>
            <w:fldChar w:fldCharType="separate"/>
          </w:r>
          <w:r w:rsidR="00412240">
            <w:rPr>
              <w:rFonts w:ascii="Palatino" w:hAnsi="Palatino" w:cs="Palatino"/>
              <w:b/>
              <w:bCs/>
              <w:iCs/>
              <w:noProof/>
              <w:szCs w:val="24"/>
            </w:rPr>
            <w:t>vi</w:t>
          </w:r>
          <w:r w:rsidRPr="002C3FA9">
            <w:rPr>
              <w:rFonts w:ascii="Palatino" w:hAnsi="Palatino" w:cs="Palatino"/>
              <w:b/>
              <w:bCs/>
              <w:iCs/>
              <w:szCs w:val="24"/>
            </w:rPr>
            <w:fldChar w:fldCharType="end"/>
          </w:r>
        </w:p>
      </w:tc>
      <w:tc>
        <w:tcPr>
          <w:tcW w:w="8363" w:type="dxa"/>
        </w:tcPr>
        <w:p w:rsidR="00E725A9" w:rsidRPr="002C3FA9" w:rsidRDefault="00412240" w:rsidP="00E725A9">
          <w:pPr>
            <w:pStyle w:val="Header"/>
            <w:jc w:val="center"/>
          </w:pPr>
          <w:r>
            <w:rPr>
              <w:rFonts w:ascii="Palatino" w:hAnsi="Palatino" w:cs="Palatino"/>
              <w:b/>
              <w:szCs w:val="24"/>
            </w:rPr>
            <w:t>Summary</w:t>
          </w:r>
        </w:p>
      </w:tc>
    </w:tr>
  </w:tbl>
  <w:p w:rsidR="00E725A9" w:rsidRPr="00752331" w:rsidRDefault="00412240" w:rsidP="00E725A9">
    <w:pPr>
      <w:widowControl w:val="0"/>
      <w:tabs>
        <w:tab w:val="left" w:pos="9072"/>
      </w:tabs>
      <w:rPr>
        <w:sz w:val="10"/>
      </w:rPr>
    </w:pPr>
    <w:r w:rsidRPr="00752331">
      <w:rPr>
        <w:sz w:val="10"/>
        <w:u w:val="single"/>
      </w:rPr>
      <w:tab/>
    </w:r>
  </w:p>
  <w:p w:rsidR="00E725A9" w:rsidRDefault="00412C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insideH w:val="single" w:sz="4" w:space="0" w:color="000000"/>
      </w:tblBorders>
      <w:tblLook w:val="00BF" w:firstRow="1" w:lastRow="0" w:firstColumn="1" w:lastColumn="0" w:noHBand="0" w:noVBand="0"/>
    </w:tblPr>
    <w:tblGrid>
      <w:gridCol w:w="8080"/>
      <w:gridCol w:w="992"/>
    </w:tblGrid>
    <w:tr w:rsidR="00E725A9" w:rsidRPr="002C3FA9">
      <w:tc>
        <w:tcPr>
          <w:tcW w:w="8080" w:type="dxa"/>
        </w:tcPr>
        <w:p w:rsidR="00E725A9" w:rsidRPr="002C3FA9" w:rsidRDefault="00412240" w:rsidP="00E725A9">
          <w:pPr>
            <w:pStyle w:val="Header"/>
            <w:jc w:val="center"/>
          </w:pPr>
          <w:r>
            <w:rPr>
              <w:rFonts w:ascii="Palatino" w:hAnsi="Palatino" w:cs="Palatino"/>
              <w:b/>
              <w:szCs w:val="24"/>
            </w:rPr>
            <w:t>Summary</w:t>
          </w:r>
        </w:p>
      </w:tc>
      <w:tc>
        <w:tcPr>
          <w:tcW w:w="992" w:type="dxa"/>
        </w:tcPr>
        <w:p w:rsidR="00E725A9" w:rsidRPr="002C3FA9" w:rsidRDefault="00AF6943" w:rsidP="00E725A9">
          <w:pPr>
            <w:pStyle w:val="Header"/>
            <w:jc w:val="right"/>
          </w:pPr>
          <w:r w:rsidRPr="002C3FA9">
            <w:rPr>
              <w:rFonts w:ascii="Palatino" w:hAnsi="Palatino" w:cs="Palatino"/>
              <w:b/>
              <w:bCs/>
              <w:iCs/>
              <w:szCs w:val="24"/>
            </w:rPr>
            <w:fldChar w:fldCharType="begin"/>
          </w:r>
          <w:r w:rsidR="00412240" w:rsidRPr="002C3FA9">
            <w:rPr>
              <w:rFonts w:ascii="Palatino" w:hAnsi="Palatino" w:cs="Palatino"/>
              <w:b/>
              <w:bCs/>
              <w:iCs/>
              <w:szCs w:val="24"/>
            </w:rPr>
            <w:instrText xml:space="preserve"> PAGE  </w:instrText>
          </w:r>
          <w:r w:rsidRPr="002C3FA9">
            <w:rPr>
              <w:rFonts w:ascii="Palatino" w:hAnsi="Palatino" w:cs="Palatino"/>
              <w:b/>
              <w:bCs/>
              <w:iCs/>
              <w:szCs w:val="24"/>
            </w:rPr>
            <w:fldChar w:fldCharType="separate"/>
          </w:r>
          <w:r w:rsidR="00412CDD">
            <w:rPr>
              <w:rFonts w:ascii="Palatino" w:hAnsi="Palatino" w:cs="Palatino"/>
              <w:b/>
              <w:bCs/>
              <w:iCs/>
              <w:noProof/>
              <w:szCs w:val="24"/>
            </w:rPr>
            <w:t>xxv</w:t>
          </w:r>
          <w:r w:rsidRPr="002C3FA9">
            <w:rPr>
              <w:rFonts w:ascii="Palatino" w:hAnsi="Palatino" w:cs="Palatino"/>
              <w:b/>
              <w:bCs/>
              <w:iCs/>
              <w:szCs w:val="24"/>
            </w:rPr>
            <w:fldChar w:fldCharType="end"/>
          </w:r>
        </w:p>
      </w:tc>
    </w:tr>
  </w:tbl>
  <w:p w:rsidR="00E725A9" w:rsidRPr="00752331" w:rsidRDefault="00412240" w:rsidP="00E725A9">
    <w:pPr>
      <w:widowControl w:val="0"/>
      <w:tabs>
        <w:tab w:val="left" w:pos="9072"/>
      </w:tabs>
      <w:rPr>
        <w:sz w:val="10"/>
      </w:rPr>
    </w:pPr>
    <w:r w:rsidRPr="00752331">
      <w:rPr>
        <w:sz w:val="10"/>
        <w:u w:val="single"/>
      </w:rPr>
      <w:tab/>
    </w:r>
  </w:p>
  <w:p w:rsidR="00E725A9" w:rsidRDefault="00412C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5A9" w:rsidRDefault="00412CDD" w:rsidP="00E725A9">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2239"/>
    <w:multiLevelType w:val="multilevel"/>
    <w:tmpl w:val="2246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FF077C"/>
    <w:multiLevelType w:val="multilevel"/>
    <w:tmpl w:val="1ED0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8E5BC3"/>
    <w:multiLevelType w:val="multilevel"/>
    <w:tmpl w:val="A58C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246D9C"/>
    <w:multiLevelType w:val="multilevel"/>
    <w:tmpl w:val="0F5E0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562B24"/>
    <w:multiLevelType w:val="multilevel"/>
    <w:tmpl w:val="6FBAB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351BA0"/>
    <w:multiLevelType w:val="multilevel"/>
    <w:tmpl w:val="1BDC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3B1BEC"/>
    <w:multiLevelType w:val="multilevel"/>
    <w:tmpl w:val="1CCE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6"/>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F01"/>
    <w:rsid w:val="000267B5"/>
    <w:rsid w:val="002452D4"/>
    <w:rsid w:val="00277C68"/>
    <w:rsid w:val="00293D43"/>
    <w:rsid w:val="00324052"/>
    <w:rsid w:val="00412240"/>
    <w:rsid w:val="00412CDD"/>
    <w:rsid w:val="004D5285"/>
    <w:rsid w:val="005376A2"/>
    <w:rsid w:val="00550904"/>
    <w:rsid w:val="006967F3"/>
    <w:rsid w:val="00797B74"/>
    <w:rsid w:val="008B13C7"/>
    <w:rsid w:val="008D1D86"/>
    <w:rsid w:val="00927FA0"/>
    <w:rsid w:val="009C7C20"/>
    <w:rsid w:val="00A0574D"/>
    <w:rsid w:val="00AF6943"/>
    <w:rsid w:val="00B25556"/>
    <w:rsid w:val="00B37162"/>
    <w:rsid w:val="00BD5F01"/>
    <w:rsid w:val="00C3409B"/>
    <w:rsid w:val="00CD7A2C"/>
    <w:rsid w:val="00CE0B5F"/>
    <w:rsid w:val="00D56540"/>
    <w:rsid w:val="00D61788"/>
    <w:rsid w:val="00F15C6C"/>
    <w:rsid w:val="00FC3312"/>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Typewriter" w:uiPriority="0"/>
    <w:lsdException w:name="No Lis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7B5"/>
    <w:pPr>
      <w:autoSpaceDE w:val="0"/>
      <w:autoSpaceDN w:val="0"/>
      <w:jc w:val="both"/>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0267B5"/>
    <w:pPr>
      <w:autoSpaceDE/>
      <w:autoSpaceDN/>
      <w:spacing w:beforeLines="1" w:afterLines="1"/>
      <w:jc w:val="left"/>
      <w:outlineLvl w:val="0"/>
    </w:pPr>
    <w:rPr>
      <w:b/>
      <w:kern w:val="36"/>
      <w:sz w:val="48"/>
      <w:szCs w:val="20"/>
    </w:rPr>
  </w:style>
  <w:style w:type="paragraph" w:styleId="Heading2">
    <w:name w:val="heading 2"/>
    <w:basedOn w:val="Normal"/>
    <w:next w:val="Normal"/>
    <w:link w:val="Heading2Char"/>
    <w:uiPriority w:val="9"/>
    <w:unhideWhenUsed/>
    <w:qFormat/>
    <w:rsid w:val="000267B5"/>
    <w:pPr>
      <w:keepNext/>
      <w:spacing w:before="240" w:after="60"/>
      <w:outlineLvl w:val="1"/>
    </w:pPr>
    <w:rPr>
      <w:rFonts w:ascii="Calibri" w:hAnsi="Calibri"/>
      <w:b/>
      <w:bCs/>
      <w:i/>
      <w:iCs/>
    </w:rPr>
  </w:style>
  <w:style w:type="paragraph" w:styleId="Heading3">
    <w:name w:val="heading 3"/>
    <w:basedOn w:val="Normal"/>
    <w:next w:val="Normal"/>
    <w:link w:val="Heading3Char"/>
    <w:uiPriority w:val="9"/>
    <w:unhideWhenUsed/>
    <w:qFormat/>
    <w:rsid w:val="000267B5"/>
    <w:pPr>
      <w:keepNext/>
      <w:spacing w:before="240" w:after="60"/>
      <w:outlineLvl w:val="2"/>
    </w:pPr>
    <w:rPr>
      <w:rFonts w:ascii="Calibri" w:hAnsi="Calibri"/>
      <w:b/>
      <w:bCs/>
      <w:sz w:val="26"/>
      <w:szCs w:val="26"/>
    </w:rPr>
  </w:style>
  <w:style w:type="paragraph" w:styleId="Heading4">
    <w:name w:val="heading 4"/>
    <w:basedOn w:val="Normal"/>
    <w:link w:val="Heading4Char"/>
    <w:uiPriority w:val="9"/>
    <w:qFormat/>
    <w:rsid w:val="000267B5"/>
    <w:pPr>
      <w:autoSpaceDE/>
      <w:autoSpaceDN/>
      <w:spacing w:before="100" w:beforeAutospacing="1" w:after="100" w:afterAutospacing="1"/>
      <w:jc w:val="left"/>
      <w:outlineLvl w:val="3"/>
    </w:pPr>
    <w:rPr>
      <w:b/>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7B5"/>
    <w:rPr>
      <w:rFonts w:ascii="Times New Roman" w:eastAsia="Times New Roman" w:hAnsi="Times New Roman" w:cs="Times New Roman"/>
      <w:b/>
      <w:kern w:val="36"/>
      <w:sz w:val="48"/>
    </w:rPr>
  </w:style>
  <w:style w:type="character" w:customStyle="1" w:styleId="Heading2Char">
    <w:name w:val="Heading 2 Char"/>
    <w:basedOn w:val="DefaultParagraphFont"/>
    <w:link w:val="Heading2"/>
    <w:uiPriority w:val="9"/>
    <w:rsid w:val="000267B5"/>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rsid w:val="000267B5"/>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rsid w:val="000267B5"/>
    <w:rPr>
      <w:rFonts w:ascii="Times New Roman" w:eastAsia="Times New Roman" w:hAnsi="Times New Roman" w:cs="Times New Roman"/>
      <w:b/>
      <w:bCs/>
      <w:sz w:val="28"/>
      <w:szCs w:val="24"/>
      <w:lang w:val="en-US"/>
    </w:rPr>
  </w:style>
  <w:style w:type="paragraph" w:customStyle="1" w:styleId="Block1">
    <w:name w:val="Block 1"/>
    <w:basedOn w:val="Normal"/>
    <w:rsid w:val="000267B5"/>
    <w:pPr>
      <w:spacing w:after="40" w:line="236" w:lineRule="exact"/>
      <w:ind w:left="700"/>
    </w:pPr>
    <w:rPr>
      <w:rFonts w:ascii="San Francisco" w:hAnsi="San Francisco" w:cs="San Francisco"/>
      <w:sz w:val="20"/>
      <w:szCs w:val="20"/>
      <w:lang w:val="en-US"/>
    </w:rPr>
  </w:style>
  <w:style w:type="paragraph" w:customStyle="1" w:styleId="Sectionheading1">
    <w:name w:val="Section heading/1"/>
    <w:basedOn w:val="Normal"/>
    <w:rsid w:val="000267B5"/>
    <w:pPr>
      <w:keepNext/>
      <w:jc w:val="center"/>
    </w:pPr>
    <w:rPr>
      <w:rFonts w:ascii="Helvetica" w:hAnsi="Helvetica" w:cs="Helvetica"/>
      <w:b/>
      <w:bCs/>
      <w:sz w:val="32"/>
      <w:szCs w:val="32"/>
      <w:lang w:val="en-US"/>
    </w:rPr>
  </w:style>
  <w:style w:type="paragraph" w:customStyle="1" w:styleId="Sectionheading3">
    <w:name w:val="Section heading/3"/>
    <w:basedOn w:val="Normal"/>
    <w:rsid w:val="000267B5"/>
    <w:pPr>
      <w:keepNext/>
    </w:pPr>
    <w:rPr>
      <w:rFonts w:ascii="Helvetica" w:hAnsi="Helvetica" w:cs="Helvetica"/>
      <w:b/>
      <w:bCs/>
      <w:lang w:val="en-US"/>
    </w:rPr>
  </w:style>
  <w:style w:type="paragraph" w:customStyle="1" w:styleId="Sectionheading2">
    <w:name w:val="Section heading/2"/>
    <w:basedOn w:val="Sectionheading3"/>
    <w:rsid w:val="000267B5"/>
    <w:pPr>
      <w:jc w:val="center"/>
    </w:pPr>
    <w:rPr>
      <w:i/>
      <w:iCs/>
    </w:rPr>
  </w:style>
  <w:style w:type="paragraph" w:customStyle="1" w:styleId="Sectionheading4">
    <w:name w:val="Section heading/4"/>
    <w:basedOn w:val="Normal"/>
    <w:link w:val="Sectionheading4Char"/>
    <w:rsid w:val="000267B5"/>
    <w:pPr>
      <w:keepNext/>
    </w:pPr>
    <w:rPr>
      <w:rFonts w:cs="Times"/>
      <w:i/>
      <w:iCs/>
      <w:spacing w:val="-15"/>
      <w:lang w:val="en-US"/>
    </w:rPr>
  </w:style>
  <w:style w:type="paragraph" w:customStyle="1" w:styleId="Sectionheading5">
    <w:name w:val="Section heading/5"/>
    <w:basedOn w:val="Sectionheading4"/>
    <w:rsid w:val="000267B5"/>
    <w:rPr>
      <w:i w:val="0"/>
      <w:iCs w:val="0"/>
      <w:sz w:val="24"/>
      <w:szCs w:val="24"/>
    </w:rPr>
  </w:style>
  <w:style w:type="paragraph" w:styleId="Header">
    <w:name w:val="header"/>
    <w:basedOn w:val="Normal"/>
    <w:link w:val="HeaderChar"/>
    <w:rsid w:val="000267B5"/>
    <w:pPr>
      <w:tabs>
        <w:tab w:val="center" w:pos="4320"/>
        <w:tab w:val="right" w:pos="8640"/>
      </w:tabs>
    </w:pPr>
  </w:style>
  <w:style w:type="character" w:customStyle="1" w:styleId="HeaderChar">
    <w:name w:val="Header Char"/>
    <w:basedOn w:val="DefaultParagraphFont"/>
    <w:link w:val="Header"/>
    <w:rsid w:val="000267B5"/>
    <w:rPr>
      <w:rFonts w:ascii="Times New Roman" w:eastAsia="Times New Roman" w:hAnsi="Times New Roman" w:cs="Times New Roman"/>
      <w:sz w:val="28"/>
      <w:szCs w:val="28"/>
    </w:rPr>
  </w:style>
  <w:style w:type="paragraph" w:styleId="Footer">
    <w:name w:val="footer"/>
    <w:basedOn w:val="Normal"/>
    <w:link w:val="FooterChar"/>
    <w:rsid w:val="000267B5"/>
    <w:pPr>
      <w:tabs>
        <w:tab w:val="center" w:pos="4320"/>
        <w:tab w:val="right" w:pos="8640"/>
      </w:tabs>
    </w:pPr>
  </w:style>
  <w:style w:type="character" w:customStyle="1" w:styleId="FooterChar">
    <w:name w:val="Footer Char"/>
    <w:basedOn w:val="DefaultParagraphFont"/>
    <w:link w:val="Footer"/>
    <w:rsid w:val="000267B5"/>
    <w:rPr>
      <w:rFonts w:ascii="Times New Roman" w:eastAsia="Times New Roman" w:hAnsi="Times New Roman" w:cs="Times New Roman"/>
      <w:sz w:val="28"/>
      <w:szCs w:val="28"/>
    </w:rPr>
  </w:style>
  <w:style w:type="character" w:styleId="PageNumber">
    <w:name w:val="page number"/>
    <w:basedOn w:val="DefaultParagraphFont"/>
    <w:rsid w:val="000267B5"/>
  </w:style>
  <w:style w:type="paragraph" w:customStyle="1" w:styleId="headerodd">
    <w:name w:val="header odd"/>
    <w:basedOn w:val="Normal"/>
    <w:rsid w:val="000267B5"/>
    <w:pPr>
      <w:jc w:val="right"/>
    </w:pPr>
    <w:rPr>
      <w:rFonts w:ascii="New York" w:hAnsi="New York" w:cs="New York"/>
      <w:i/>
      <w:iCs/>
      <w:lang w:val="en-US"/>
    </w:rPr>
  </w:style>
  <w:style w:type="paragraph" w:styleId="FootnoteText">
    <w:name w:val="footnote text"/>
    <w:basedOn w:val="Normal"/>
    <w:link w:val="FootnoteTextChar"/>
    <w:rsid w:val="000267B5"/>
    <w:rPr>
      <w:sz w:val="20"/>
      <w:szCs w:val="20"/>
    </w:rPr>
  </w:style>
  <w:style w:type="character" w:customStyle="1" w:styleId="FootnoteTextChar">
    <w:name w:val="Footnote Text Char"/>
    <w:basedOn w:val="DefaultParagraphFont"/>
    <w:link w:val="FootnoteText"/>
    <w:rsid w:val="000267B5"/>
    <w:rPr>
      <w:rFonts w:ascii="Times New Roman" w:eastAsia="Times New Roman" w:hAnsi="Times New Roman" w:cs="Times New Roman"/>
    </w:rPr>
  </w:style>
  <w:style w:type="character" w:styleId="FootnoteReference">
    <w:name w:val="footnote reference"/>
    <w:basedOn w:val="DefaultParagraphFont"/>
    <w:semiHidden/>
    <w:rsid w:val="000267B5"/>
    <w:rPr>
      <w:vertAlign w:val="superscript"/>
    </w:rPr>
  </w:style>
  <w:style w:type="paragraph" w:customStyle="1" w:styleId="Subsectionheading">
    <w:name w:val="Subsection heading"/>
    <w:basedOn w:val="Normal"/>
    <w:rsid w:val="000267B5"/>
    <w:pPr>
      <w:keepNext/>
    </w:pPr>
    <w:rPr>
      <w:rFonts w:ascii="Helvetica" w:hAnsi="Helvetica" w:cs="Helvetica"/>
      <w:b/>
      <w:bCs/>
      <w:lang w:val="en-US"/>
    </w:rPr>
  </w:style>
  <w:style w:type="character" w:styleId="Hyperlink">
    <w:name w:val="Hyperlink"/>
    <w:basedOn w:val="DefaultParagraphFont"/>
    <w:uiPriority w:val="99"/>
    <w:rsid w:val="000267B5"/>
    <w:rPr>
      <w:color w:val="0000FF"/>
      <w:u w:val="single"/>
    </w:rPr>
  </w:style>
  <w:style w:type="character" w:customStyle="1" w:styleId="Sectionheading4Char">
    <w:name w:val="Section heading/4 Char"/>
    <w:basedOn w:val="DefaultParagraphFont"/>
    <w:link w:val="Sectionheading4"/>
    <w:rsid w:val="000267B5"/>
    <w:rPr>
      <w:rFonts w:ascii="Times New Roman" w:eastAsia="Times New Roman" w:hAnsi="Times New Roman" w:cs="Times"/>
      <w:i/>
      <w:iCs/>
      <w:spacing w:val="-15"/>
      <w:sz w:val="28"/>
      <w:szCs w:val="28"/>
      <w:lang w:val="en-US"/>
    </w:rPr>
  </w:style>
  <w:style w:type="character" w:styleId="FollowedHyperlink">
    <w:name w:val="FollowedHyperlink"/>
    <w:basedOn w:val="DefaultParagraphFont"/>
    <w:uiPriority w:val="99"/>
    <w:unhideWhenUsed/>
    <w:rsid w:val="000267B5"/>
    <w:rPr>
      <w:color w:val="800080"/>
      <w:u w:val="single"/>
    </w:rPr>
  </w:style>
  <w:style w:type="character" w:styleId="HTMLCite">
    <w:name w:val="HTML Cite"/>
    <w:basedOn w:val="DefaultParagraphFont"/>
    <w:uiPriority w:val="99"/>
    <w:rsid w:val="000267B5"/>
    <w:rPr>
      <w:i/>
    </w:rPr>
  </w:style>
  <w:style w:type="paragraph" w:customStyle="1" w:styleId="comments">
    <w:name w:val="comments"/>
    <w:basedOn w:val="Normal"/>
    <w:rsid w:val="000267B5"/>
    <w:pPr>
      <w:autoSpaceDE/>
      <w:autoSpaceDN/>
      <w:spacing w:beforeLines="1" w:afterLines="1"/>
      <w:jc w:val="left"/>
    </w:pPr>
    <w:rPr>
      <w:sz w:val="20"/>
      <w:szCs w:val="20"/>
    </w:rPr>
  </w:style>
  <w:style w:type="paragraph" w:styleId="NormalWeb">
    <w:name w:val="Normal (Web)"/>
    <w:basedOn w:val="Normal"/>
    <w:uiPriority w:val="99"/>
    <w:rsid w:val="000267B5"/>
    <w:pPr>
      <w:autoSpaceDE/>
      <w:autoSpaceDN/>
      <w:spacing w:beforeLines="1" w:afterLines="1"/>
      <w:jc w:val="left"/>
    </w:pPr>
    <w:rPr>
      <w:sz w:val="20"/>
      <w:szCs w:val="20"/>
    </w:rPr>
  </w:style>
  <w:style w:type="table" w:styleId="TableGrid">
    <w:name w:val="Table Grid"/>
    <w:basedOn w:val="TableNormal"/>
    <w:rsid w:val="000267B5"/>
    <w:pPr>
      <w:autoSpaceDE w:val="0"/>
      <w:autoSpaceDN w:val="0"/>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0267B5"/>
    <w:pPr>
      <w:tabs>
        <w:tab w:val="left" w:pos="425"/>
      </w:tabs>
      <w:spacing w:after="40" w:line="236" w:lineRule="exact"/>
      <w:ind w:left="425" w:hanging="425"/>
    </w:pPr>
    <w:rPr>
      <w:rFonts w:ascii="Palatino" w:hAnsi="Palatino" w:cs="Palatino"/>
      <w:sz w:val="20"/>
      <w:szCs w:val="20"/>
      <w:lang w:val="en-US"/>
    </w:rPr>
  </w:style>
  <w:style w:type="paragraph" w:customStyle="1" w:styleId="Sub-secheading">
    <w:name w:val="Sub-sec heading"/>
    <w:basedOn w:val="Normal"/>
    <w:rsid w:val="000267B5"/>
    <w:pPr>
      <w:keepNext/>
    </w:pPr>
    <w:rPr>
      <w:rFonts w:ascii="Helvetica" w:hAnsi="Helvetica" w:cs="Helvetica"/>
      <w:b/>
      <w:bCs/>
      <w:lang w:val="en-US"/>
    </w:rPr>
  </w:style>
  <w:style w:type="paragraph" w:customStyle="1" w:styleId="Headingitalic">
    <w:name w:val="Heading italic"/>
    <w:basedOn w:val="Normal"/>
    <w:rsid w:val="000267B5"/>
    <w:pPr>
      <w:keepNext/>
      <w:ind w:right="40"/>
      <w:jc w:val="left"/>
    </w:pPr>
    <w:rPr>
      <w:rFonts w:ascii="Times" w:hAnsi="Times" w:cs="Times"/>
      <w:i/>
      <w:iCs/>
      <w:lang w:val="en-US"/>
    </w:rPr>
  </w:style>
  <w:style w:type="character" w:styleId="HTMLTypewriter">
    <w:name w:val="HTML Typewriter"/>
    <w:basedOn w:val="DefaultParagraphFont"/>
    <w:rsid w:val="000267B5"/>
    <w:rPr>
      <w:rFonts w:ascii="Courier New" w:eastAsia="Times New Roman" w:hAnsi="Courier New" w:cs="Courier New"/>
      <w:sz w:val="20"/>
      <w:szCs w:val="20"/>
    </w:rPr>
  </w:style>
  <w:style w:type="character" w:styleId="Strong">
    <w:name w:val="Strong"/>
    <w:basedOn w:val="DefaultParagraphFont"/>
    <w:uiPriority w:val="22"/>
    <w:qFormat/>
    <w:rsid w:val="000267B5"/>
    <w:rPr>
      <w:b/>
      <w:bCs/>
    </w:rPr>
  </w:style>
  <w:style w:type="character" w:customStyle="1" w:styleId="black">
    <w:name w:val="black"/>
    <w:basedOn w:val="DefaultParagraphFont"/>
    <w:rsid w:val="000267B5"/>
  </w:style>
  <w:style w:type="paragraph" w:styleId="z-TopofForm">
    <w:name w:val="HTML Top of Form"/>
    <w:basedOn w:val="Normal"/>
    <w:next w:val="Normal"/>
    <w:link w:val="z-TopofFormChar"/>
    <w:hidden/>
    <w:rsid w:val="000267B5"/>
    <w:pPr>
      <w:pBdr>
        <w:bottom w:val="single" w:sz="6" w:space="1" w:color="auto"/>
      </w:pBdr>
      <w:autoSpaceDE/>
      <w:autoSpaceDN/>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0267B5"/>
    <w:rPr>
      <w:rFonts w:ascii="Arial" w:eastAsia="Times New Roman" w:hAnsi="Arial" w:cs="Arial"/>
      <w:vanish/>
      <w:sz w:val="16"/>
      <w:szCs w:val="16"/>
      <w:lang w:val="en-US"/>
    </w:rPr>
  </w:style>
  <w:style w:type="paragraph" w:styleId="z-BottomofForm">
    <w:name w:val="HTML Bottom of Form"/>
    <w:basedOn w:val="Normal"/>
    <w:next w:val="Normal"/>
    <w:link w:val="z-BottomofFormChar"/>
    <w:hidden/>
    <w:rsid w:val="000267B5"/>
    <w:pPr>
      <w:pBdr>
        <w:top w:val="single" w:sz="6" w:space="1" w:color="auto"/>
      </w:pBdr>
      <w:autoSpaceDE/>
      <w:autoSpaceDN/>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0267B5"/>
    <w:rPr>
      <w:rFonts w:ascii="Arial" w:eastAsia="Times New Roman" w:hAnsi="Arial" w:cs="Arial"/>
      <w:vanish/>
      <w:sz w:val="16"/>
      <w:szCs w:val="16"/>
      <w:lang w:val="en-US"/>
    </w:rPr>
  </w:style>
  <w:style w:type="paragraph" w:customStyle="1" w:styleId="address">
    <w:name w:val="address"/>
    <w:basedOn w:val="Normal"/>
    <w:rsid w:val="000267B5"/>
    <w:pPr>
      <w:autoSpaceDE/>
      <w:autoSpaceDN/>
      <w:spacing w:after="240" w:line="200" w:lineRule="atLeast"/>
      <w:ind w:left="150" w:right="150"/>
      <w:jc w:val="left"/>
    </w:pPr>
    <w:rPr>
      <w:rFonts w:ascii="Arial" w:hAnsi="Arial" w:cs="Arial"/>
      <w:sz w:val="16"/>
      <w:szCs w:val="16"/>
      <w:lang w:val="en-US"/>
    </w:rPr>
  </w:style>
  <w:style w:type="paragraph" w:customStyle="1" w:styleId="name">
    <w:name w:val="name"/>
    <w:basedOn w:val="Normal"/>
    <w:rsid w:val="000267B5"/>
    <w:pPr>
      <w:autoSpaceDE/>
      <w:autoSpaceDN/>
      <w:spacing w:before="280" w:after="280" w:line="340" w:lineRule="atLeast"/>
      <w:ind w:left="150" w:right="150"/>
      <w:jc w:val="left"/>
    </w:pPr>
    <w:rPr>
      <w:rFonts w:ascii="Arial" w:hAnsi="Arial" w:cs="Arial"/>
      <w:lang w:val="en-US"/>
    </w:rPr>
  </w:style>
  <w:style w:type="character" w:customStyle="1" w:styleId="link">
    <w:name w:val="link"/>
    <w:basedOn w:val="DefaultParagraphFont"/>
    <w:rsid w:val="000267B5"/>
  </w:style>
  <w:style w:type="paragraph" w:styleId="HTMLPreformatted">
    <w:name w:val="HTML Preformatted"/>
    <w:basedOn w:val="Normal"/>
    <w:link w:val="HTMLPreformattedChar"/>
    <w:uiPriority w:val="99"/>
    <w:rsid w:val="00026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Courier New" w:hAnsi="Courier New" w:cs="Courier New"/>
      <w:sz w:val="20"/>
      <w:szCs w:val="20"/>
      <w:lang w:eastAsia="en-AU"/>
    </w:rPr>
  </w:style>
  <w:style w:type="character" w:customStyle="1" w:styleId="HTMLPreformattedChar">
    <w:name w:val="HTML Preformatted Char"/>
    <w:basedOn w:val="DefaultParagraphFont"/>
    <w:link w:val="HTMLPreformatted"/>
    <w:uiPriority w:val="99"/>
    <w:rsid w:val="000267B5"/>
    <w:rPr>
      <w:rFonts w:ascii="Courier New" w:eastAsia="Times New Roman" w:hAnsi="Courier New" w:cs="Courier New"/>
      <w:lang w:eastAsia="en-AU"/>
    </w:rPr>
  </w:style>
  <w:style w:type="character" w:customStyle="1" w:styleId="lawyercity">
    <w:name w:val="lawyer_city"/>
    <w:basedOn w:val="DefaultParagraphFont"/>
    <w:rsid w:val="000267B5"/>
  </w:style>
  <w:style w:type="paragraph" w:customStyle="1" w:styleId="clause">
    <w:name w:val="clause"/>
    <w:basedOn w:val="Normal"/>
    <w:rsid w:val="000267B5"/>
    <w:pPr>
      <w:autoSpaceDE/>
      <w:autoSpaceDN/>
      <w:spacing w:beforeLines="1" w:afterLines="1"/>
      <w:jc w:val="left"/>
    </w:pPr>
    <w:rPr>
      <w:rFonts w:ascii="Times" w:hAnsi="Times"/>
      <w:sz w:val="20"/>
      <w:szCs w:val="20"/>
    </w:rPr>
  </w:style>
  <w:style w:type="paragraph" w:customStyle="1" w:styleId="bodyboxedfirstbodyboxed">
    <w:name w:val="bodyboxedfirstbodyboxed"/>
    <w:basedOn w:val="Normal"/>
    <w:rsid w:val="000267B5"/>
    <w:pPr>
      <w:autoSpaceDE/>
      <w:autoSpaceDN/>
      <w:spacing w:beforeLines="1" w:afterLines="1"/>
      <w:jc w:val="left"/>
    </w:pPr>
    <w:rPr>
      <w:rFonts w:ascii="Times" w:hAnsi="Times"/>
      <w:sz w:val="20"/>
      <w:szCs w:val="20"/>
    </w:rPr>
  </w:style>
  <w:style w:type="paragraph" w:styleId="ListContinue2">
    <w:name w:val="List Continue 2"/>
    <w:basedOn w:val="Normal"/>
    <w:unhideWhenUsed/>
    <w:rsid w:val="000267B5"/>
    <w:pPr>
      <w:spacing w:after="120"/>
      <w:ind w:left="566"/>
      <w:contextualSpacing/>
    </w:pPr>
  </w:style>
  <w:style w:type="paragraph" w:styleId="ListContinue3">
    <w:name w:val="List Continue 3"/>
    <w:basedOn w:val="Normal"/>
    <w:uiPriority w:val="99"/>
    <w:unhideWhenUsed/>
    <w:rsid w:val="000267B5"/>
    <w:pPr>
      <w:spacing w:after="120"/>
      <w:ind w:left="849"/>
      <w:contextualSpacing/>
    </w:pPr>
  </w:style>
  <w:style w:type="paragraph" w:styleId="BalloonText">
    <w:name w:val="Balloon Text"/>
    <w:basedOn w:val="Normal"/>
    <w:link w:val="BalloonTextChar"/>
    <w:uiPriority w:val="99"/>
    <w:semiHidden/>
    <w:unhideWhenUsed/>
    <w:rsid w:val="000267B5"/>
    <w:rPr>
      <w:rFonts w:ascii="Lucida Grande" w:hAnsi="Lucida Grande"/>
      <w:sz w:val="18"/>
      <w:szCs w:val="18"/>
    </w:rPr>
  </w:style>
  <w:style w:type="character" w:customStyle="1" w:styleId="BalloonTextChar">
    <w:name w:val="Balloon Text Char"/>
    <w:basedOn w:val="DefaultParagraphFont"/>
    <w:link w:val="BalloonText"/>
    <w:uiPriority w:val="99"/>
    <w:semiHidden/>
    <w:rsid w:val="000267B5"/>
    <w:rPr>
      <w:rFonts w:ascii="Lucida Grande" w:eastAsia="Times New Roman" w:hAnsi="Lucida Grande"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Typewriter" w:uiPriority="0"/>
    <w:lsdException w:name="No Lis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7B5"/>
    <w:pPr>
      <w:autoSpaceDE w:val="0"/>
      <w:autoSpaceDN w:val="0"/>
      <w:jc w:val="both"/>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0267B5"/>
    <w:pPr>
      <w:autoSpaceDE/>
      <w:autoSpaceDN/>
      <w:spacing w:beforeLines="1" w:afterLines="1"/>
      <w:jc w:val="left"/>
      <w:outlineLvl w:val="0"/>
    </w:pPr>
    <w:rPr>
      <w:b/>
      <w:kern w:val="36"/>
      <w:sz w:val="48"/>
      <w:szCs w:val="20"/>
    </w:rPr>
  </w:style>
  <w:style w:type="paragraph" w:styleId="Heading2">
    <w:name w:val="heading 2"/>
    <w:basedOn w:val="Normal"/>
    <w:next w:val="Normal"/>
    <w:link w:val="Heading2Char"/>
    <w:uiPriority w:val="9"/>
    <w:unhideWhenUsed/>
    <w:qFormat/>
    <w:rsid w:val="000267B5"/>
    <w:pPr>
      <w:keepNext/>
      <w:spacing w:before="240" w:after="60"/>
      <w:outlineLvl w:val="1"/>
    </w:pPr>
    <w:rPr>
      <w:rFonts w:ascii="Calibri" w:hAnsi="Calibri"/>
      <w:b/>
      <w:bCs/>
      <w:i/>
      <w:iCs/>
    </w:rPr>
  </w:style>
  <w:style w:type="paragraph" w:styleId="Heading3">
    <w:name w:val="heading 3"/>
    <w:basedOn w:val="Normal"/>
    <w:next w:val="Normal"/>
    <w:link w:val="Heading3Char"/>
    <w:uiPriority w:val="9"/>
    <w:unhideWhenUsed/>
    <w:qFormat/>
    <w:rsid w:val="000267B5"/>
    <w:pPr>
      <w:keepNext/>
      <w:spacing w:before="240" w:after="60"/>
      <w:outlineLvl w:val="2"/>
    </w:pPr>
    <w:rPr>
      <w:rFonts w:ascii="Calibri" w:hAnsi="Calibri"/>
      <w:b/>
      <w:bCs/>
      <w:sz w:val="26"/>
      <w:szCs w:val="26"/>
    </w:rPr>
  </w:style>
  <w:style w:type="paragraph" w:styleId="Heading4">
    <w:name w:val="heading 4"/>
    <w:basedOn w:val="Normal"/>
    <w:link w:val="Heading4Char"/>
    <w:uiPriority w:val="9"/>
    <w:qFormat/>
    <w:rsid w:val="000267B5"/>
    <w:pPr>
      <w:autoSpaceDE/>
      <w:autoSpaceDN/>
      <w:spacing w:before="100" w:beforeAutospacing="1" w:after="100" w:afterAutospacing="1"/>
      <w:jc w:val="left"/>
      <w:outlineLvl w:val="3"/>
    </w:pPr>
    <w:rPr>
      <w:b/>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7B5"/>
    <w:rPr>
      <w:rFonts w:ascii="Times New Roman" w:eastAsia="Times New Roman" w:hAnsi="Times New Roman" w:cs="Times New Roman"/>
      <w:b/>
      <w:kern w:val="36"/>
      <w:sz w:val="48"/>
    </w:rPr>
  </w:style>
  <w:style w:type="character" w:customStyle="1" w:styleId="Heading2Char">
    <w:name w:val="Heading 2 Char"/>
    <w:basedOn w:val="DefaultParagraphFont"/>
    <w:link w:val="Heading2"/>
    <w:uiPriority w:val="9"/>
    <w:rsid w:val="000267B5"/>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rsid w:val="000267B5"/>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rsid w:val="000267B5"/>
    <w:rPr>
      <w:rFonts w:ascii="Times New Roman" w:eastAsia="Times New Roman" w:hAnsi="Times New Roman" w:cs="Times New Roman"/>
      <w:b/>
      <w:bCs/>
      <w:sz w:val="28"/>
      <w:szCs w:val="24"/>
      <w:lang w:val="en-US"/>
    </w:rPr>
  </w:style>
  <w:style w:type="paragraph" w:customStyle="1" w:styleId="Block1">
    <w:name w:val="Block 1"/>
    <w:basedOn w:val="Normal"/>
    <w:rsid w:val="000267B5"/>
    <w:pPr>
      <w:spacing w:after="40" w:line="236" w:lineRule="exact"/>
      <w:ind w:left="700"/>
    </w:pPr>
    <w:rPr>
      <w:rFonts w:ascii="San Francisco" w:hAnsi="San Francisco" w:cs="San Francisco"/>
      <w:sz w:val="20"/>
      <w:szCs w:val="20"/>
      <w:lang w:val="en-US"/>
    </w:rPr>
  </w:style>
  <w:style w:type="paragraph" w:customStyle="1" w:styleId="Sectionheading1">
    <w:name w:val="Section heading/1"/>
    <w:basedOn w:val="Normal"/>
    <w:rsid w:val="000267B5"/>
    <w:pPr>
      <w:keepNext/>
      <w:jc w:val="center"/>
    </w:pPr>
    <w:rPr>
      <w:rFonts w:ascii="Helvetica" w:hAnsi="Helvetica" w:cs="Helvetica"/>
      <w:b/>
      <w:bCs/>
      <w:sz w:val="32"/>
      <w:szCs w:val="32"/>
      <w:lang w:val="en-US"/>
    </w:rPr>
  </w:style>
  <w:style w:type="paragraph" w:customStyle="1" w:styleId="Sectionheading3">
    <w:name w:val="Section heading/3"/>
    <w:basedOn w:val="Normal"/>
    <w:rsid w:val="000267B5"/>
    <w:pPr>
      <w:keepNext/>
    </w:pPr>
    <w:rPr>
      <w:rFonts w:ascii="Helvetica" w:hAnsi="Helvetica" w:cs="Helvetica"/>
      <w:b/>
      <w:bCs/>
      <w:lang w:val="en-US"/>
    </w:rPr>
  </w:style>
  <w:style w:type="paragraph" w:customStyle="1" w:styleId="Sectionheading2">
    <w:name w:val="Section heading/2"/>
    <w:basedOn w:val="Sectionheading3"/>
    <w:rsid w:val="000267B5"/>
    <w:pPr>
      <w:jc w:val="center"/>
    </w:pPr>
    <w:rPr>
      <w:i/>
      <w:iCs/>
    </w:rPr>
  </w:style>
  <w:style w:type="paragraph" w:customStyle="1" w:styleId="Sectionheading4">
    <w:name w:val="Section heading/4"/>
    <w:basedOn w:val="Normal"/>
    <w:link w:val="Sectionheading4Char"/>
    <w:rsid w:val="000267B5"/>
    <w:pPr>
      <w:keepNext/>
    </w:pPr>
    <w:rPr>
      <w:rFonts w:cs="Times"/>
      <w:i/>
      <w:iCs/>
      <w:spacing w:val="-15"/>
      <w:lang w:val="en-US"/>
    </w:rPr>
  </w:style>
  <w:style w:type="paragraph" w:customStyle="1" w:styleId="Sectionheading5">
    <w:name w:val="Section heading/5"/>
    <w:basedOn w:val="Sectionheading4"/>
    <w:rsid w:val="000267B5"/>
    <w:rPr>
      <w:i w:val="0"/>
      <w:iCs w:val="0"/>
      <w:sz w:val="24"/>
      <w:szCs w:val="24"/>
    </w:rPr>
  </w:style>
  <w:style w:type="paragraph" w:styleId="Header">
    <w:name w:val="header"/>
    <w:basedOn w:val="Normal"/>
    <w:link w:val="HeaderChar"/>
    <w:rsid w:val="000267B5"/>
    <w:pPr>
      <w:tabs>
        <w:tab w:val="center" w:pos="4320"/>
        <w:tab w:val="right" w:pos="8640"/>
      </w:tabs>
    </w:pPr>
  </w:style>
  <w:style w:type="character" w:customStyle="1" w:styleId="HeaderChar">
    <w:name w:val="Header Char"/>
    <w:basedOn w:val="DefaultParagraphFont"/>
    <w:link w:val="Header"/>
    <w:rsid w:val="000267B5"/>
    <w:rPr>
      <w:rFonts w:ascii="Times New Roman" w:eastAsia="Times New Roman" w:hAnsi="Times New Roman" w:cs="Times New Roman"/>
      <w:sz w:val="28"/>
      <w:szCs w:val="28"/>
    </w:rPr>
  </w:style>
  <w:style w:type="paragraph" w:styleId="Footer">
    <w:name w:val="footer"/>
    <w:basedOn w:val="Normal"/>
    <w:link w:val="FooterChar"/>
    <w:rsid w:val="000267B5"/>
    <w:pPr>
      <w:tabs>
        <w:tab w:val="center" w:pos="4320"/>
        <w:tab w:val="right" w:pos="8640"/>
      </w:tabs>
    </w:pPr>
  </w:style>
  <w:style w:type="character" w:customStyle="1" w:styleId="FooterChar">
    <w:name w:val="Footer Char"/>
    <w:basedOn w:val="DefaultParagraphFont"/>
    <w:link w:val="Footer"/>
    <w:rsid w:val="000267B5"/>
    <w:rPr>
      <w:rFonts w:ascii="Times New Roman" w:eastAsia="Times New Roman" w:hAnsi="Times New Roman" w:cs="Times New Roman"/>
      <w:sz w:val="28"/>
      <w:szCs w:val="28"/>
    </w:rPr>
  </w:style>
  <w:style w:type="character" w:styleId="PageNumber">
    <w:name w:val="page number"/>
    <w:basedOn w:val="DefaultParagraphFont"/>
    <w:rsid w:val="000267B5"/>
  </w:style>
  <w:style w:type="paragraph" w:customStyle="1" w:styleId="headerodd">
    <w:name w:val="header odd"/>
    <w:basedOn w:val="Normal"/>
    <w:rsid w:val="000267B5"/>
    <w:pPr>
      <w:jc w:val="right"/>
    </w:pPr>
    <w:rPr>
      <w:rFonts w:ascii="New York" w:hAnsi="New York" w:cs="New York"/>
      <w:i/>
      <w:iCs/>
      <w:lang w:val="en-US"/>
    </w:rPr>
  </w:style>
  <w:style w:type="paragraph" w:styleId="FootnoteText">
    <w:name w:val="footnote text"/>
    <w:basedOn w:val="Normal"/>
    <w:link w:val="FootnoteTextChar"/>
    <w:rsid w:val="000267B5"/>
    <w:rPr>
      <w:sz w:val="20"/>
      <w:szCs w:val="20"/>
    </w:rPr>
  </w:style>
  <w:style w:type="character" w:customStyle="1" w:styleId="FootnoteTextChar">
    <w:name w:val="Footnote Text Char"/>
    <w:basedOn w:val="DefaultParagraphFont"/>
    <w:link w:val="FootnoteText"/>
    <w:rsid w:val="000267B5"/>
    <w:rPr>
      <w:rFonts w:ascii="Times New Roman" w:eastAsia="Times New Roman" w:hAnsi="Times New Roman" w:cs="Times New Roman"/>
    </w:rPr>
  </w:style>
  <w:style w:type="character" w:styleId="FootnoteReference">
    <w:name w:val="footnote reference"/>
    <w:basedOn w:val="DefaultParagraphFont"/>
    <w:semiHidden/>
    <w:rsid w:val="000267B5"/>
    <w:rPr>
      <w:vertAlign w:val="superscript"/>
    </w:rPr>
  </w:style>
  <w:style w:type="paragraph" w:customStyle="1" w:styleId="Subsectionheading">
    <w:name w:val="Subsection heading"/>
    <w:basedOn w:val="Normal"/>
    <w:rsid w:val="000267B5"/>
    <w:pPr>
      <w:keepNext/>
    </w:pPr>
    <w:rPr>
      <w:rFonts w:ascii="Helvetica" w:hAnsi="Helvetica" w:cs="Helvetica"/>
      <w:b/>
      <w:bCs/>
      <w:lang w:val="en-US"/>
    </w:rPr>
  </w:style>
  <w:style w:type="character" w:styleId="Hyperlink">
    <w:name w:val="Hyperlink"/>
    <w:basedOn w:val="DefaultParagraphFont"/>
    <w:uiPriority w:val="99"/>
    <w:rsid w:val="000267B5"/>
    <w:rPr>
      <w:color w:val="0000FF"/>
      <w:u w:val="single"/>
    </w:rPr>
  </w:style>
  <w:style w:type="character" w:customStyle="1" w:styleId="Sectionheading4Char">
    <w:name w:val="Section heading/4 Char"/>
    <w:basedOn w:val="DefaultParagraphFont"/>
    <w:link w:val="Sectionheading4"/>
    <w:rsid w:val="000267B5"/>
    <w:rPr>
      <w:rFonts w:ascii="Times New Roman" w:eastAsia="Times New Roman" w:hAnsi="Times New Roman" w:cs="Times"/>
      <w:i/>
      <w:iCs/>
      <w:spacing w:val="-15"/>
      <w:sz w:val="28"/>
      <w:szCs w:val="28"/>
      <w:lang w:val="en-US"/>
    </w:rPr>
  </w:style>
  <w:style w:type="character" w:styleId="FollowedHyperlink">
    <w:name w:val="FollowedHyperlink"/>
    <w:basedOn w:val="DefaultParagraphFont"/>
    <w:uiPriority w:val="99"/>
    <w:unhideWhenUsed/>
    <w:rsid w:val="000267B5"/>
    <w:rPr>
      <w:color w:val="800080"/>
      <w:u w:val="single"/>
    </w:rPr>
  </w:style>
  <w:style w:type="character" w:styleId="HTMLCite">
    <w:name w:val="HTML Cite"/>
    <w:basedOn w:val="DefaultParagraphFont"/>
    <w:uiPriority w:val="99"/>
    <w:rsid w:val="000267B5"/>
    <w:rPr>
      <w:i/>
    </w:rPr>
  </w:style>
  <w:style w:type="paragraph" w:customStyle="1" w:styleId="comments">
    <w:name w:val="comments"/>
    <w:basedOn w:val="Normal"/>
    <w:rsid w:val="000267B5"/>
    <w:pPr>
      <w:autoSpaceDE/>
      <w:autoSpaceDN/>
      <w:spacing w:beforeLines="1" w:afterLines="1"/>
      <w:jc w:val="left"/>
    </w:pPr>
    <w:rPr>
      <w:sz w:val="20"/>
      <w:szCs w:val="20"/>
    </w:rPr>
  </w:style>
  <w:style w:type="paragraph" w:styleId="NormalWeb">
    <w:name w:val="Normal (Web)"/>
    <w:basedOn w:val="Normal"/>
    <w:uiPriority w:val="99"/>
    <w:rsid w:val="000267B5"/>
    <w:pPr>
      <w:autoSpaceDE/>
      <w:autoSpaceDN/>
      <w:spacing w:beforeLines="1" w:afterLines="1"/>
      <w:jc w:val="left"/>
    </w:pPr>
    <w:rPr>
      <w:sz w:val="20"/>
      <w:szCs w:val="20"/>
    </w:rPr>
  </w:style>
  <w:style w:type="table" w:styleId="TableGrid">
    <w:name w:val="Table Grid"/>
    <w:basedOn w:val="TableNormal"/>
    <w:rsid w:val="000267B5"/>
    <w:pPr>
      <w:autoSpaceDE w:val="0"/>
      <w:autoSpaceDN w:val="0"/>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0267B5"/>
    <w:pPr>
      <w:tabs>
        <w:tab w:val="left" w:pos="425"/>
      </w:tabs>
      <w:spacing w:after="40" w:line="236" w:lineRule="exact"/>
      <w:ind w:left="425" w:hanging="425"/>
    </w:pPr>
    <w:rPr>
      <w:rFonts w:ascii="Palatino" w:hAnsi="Palatino" w:cs="Palatino"/>
      <w:sz w:val="20"/>
      <w:szCs w:val="20"/>
      <w:lang w:val="en-US"/>
    </w:rPr>
  </w:style>
  <w:style w:type="paragraph" w:customStyle="1" w:styleId="Sub-secheading">
    <w:name w:val="Sub-sec heading"/>
    <w:basedOn w:val="Normal"/>
    <w:rsid w:val="000267B5"/>
    <w:pPr>
      <w:keepNext/>
    </w:pPr>
    <w:rPr>
      <w:rFonts w:ascii="Helvetica" w:hAnsi="Helvetica" w:cs="Helvetica"/>
      <w:b/>
      <w:bCs/>
      <w:lang w:val="en-US"/>
    </w:rPr>
  </w:style>
  <w:style w:type="paragraph" w:customStyle="1" w:styleId="Headingitalic">
    <w:name w:val="Heading italic"/>
    <w:basedOn w:val="Normal"/>
    <w:rsid w:val="000267B5"/>
    <w:pPr>
      <w:keepNext/>
      <w:ind w:right="40"/>
      <w:jc w:val="left"/>
    </w:pPr>
    <w:rPr>
      <w:rFonts w:ascii="Times" w:hAnsi="Times" w:cs="Times"/>
      <w:i/>
      <w:iCs/>
      <w:lang w:val="en-US"/>
    </w:rPr>
  </w:style>
  <w:style w:type="character" w:styleId="HTMLTypewriter">
    <w:name w:val="HTML Typewriter"/>
    <w:basedOn w:val="DefaultParagraphFont"/>
    <w:rsid w:val="000267B5"/>
    <w:rPr>
      <w:rFonts w:ascii="Courier New" w:eastAsia="Times New Roman" w:hAnsi="Courier New" w:cs="Courier New"/>
      <w:sz w:val="20"/>
      <w:szCs w:val="20"/>
    </w:rPr>
  </w:style>
  <w:style w:type="character" w:styleId="Strong">
    <w:name w:val="Strong"/>
    <w:basedOn w:val="DefaultParagraphFont"/>
    <w:uiPriority w:val="22"/>
    <w:qFormat/>
    <w:rsid w:val="000267B5"/>
    <w:rPr>
      <w:b/>
      <w:bCs/>
    </w:rPr>
  </w:style>
  <w:style w:type="character" w:customStyle="1" w:styleId="black">
    <w:name w:val="black"/>
    <w:basedOn w:val="DefaultParagraphFont"/>
    <w:rsid w:val="000267B5"/>
  </w:style>
  <w:style w:type="paragraph" w:styleId="z-TopofForm">
    <w:name w:val="HTML Top of Form"/>
    <w:basedOn w:val="Normal"/>
    <w:next w:val="Normal"/>
    <w:link w:val="z-TopofFormChar"/>
    <w:hidden/>
    <w:rsid w:val="000267B5"/>
    <w:pPr>
      <w:pBdr>
        <w:bottom w:val="single" w:sz="6" w:space="1" w:color="auto"/>
      </w:pBdr>
      <w:autoSpaceDE/>
      <w:autoSpaceDN/>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0267B5"/>
    <w:rPr>
      <w:rFonts w:ascii="Arial" w:eastAsia="Times New Roman" w:hAnsi="Arial" w:cs="Arial"/>
      <w:vanish/>
      <w:sz w:val="16"/>
      <w:szCs w:val="16"/>
      <w:lang w:val="en-US"/>
    </w:rPr>
  </w:style>
  <w:style w:type="paragraph" w:styleId="z-BottomofForm">
    <w:name w:val="HTML Bottom of Form"/>
    <w:basedOn w:val="Normal"/>
    <w:next w:val="Normal"/>
    <w:link w:val="z-BottomofFormChar"/>
    <w:hidden/>
    <w:rsid w:val="000267B5"/>
    <w:pPr>
      <w:pBdr>
        <w:top w:val="single" w:sz="6" w:space="1" w:color="auto"/>
      </w:pBdr>
      <w:autoSpaceDE/>
      <w:autoSpaceDN/>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0267B5"/>
    <w:rPr>
      <w:rFonts w:ascii="Arial" w:eastAsia="Times New Roman" w:hAnsi="Arial" w:cs="Arial"/>
      <w:vanish/>
      <w:sz w:val="16"/>
      <w:szCs w:val="16"/>
      <w:lang w:val="en-US"/>
    </w:rPr>
  </w:style>
  <w:style w:type="paragraph" w:customStyle="1" w:styleId="address">
    <w:name w:val="address"/>
    <w:basedOn w:val="Normal"/>
    <w:rsid w:val="000267B5"/>
    <w:pPr>
      <w:autoSpaceDE/>
      <w:autoSpaceDN/>
      <w:spacing w:after="240" w:line="200" w:lineRule="atLeast"/>
      <w:ind w:left="150" w:right="150"/>
      <w:jc w:val="left"/>
    </w:pPr>
    <w:rPr>
      <w:rFonts w:ascii="Arial" w:hAnsi="Arial" w:cs="Arial"/>
      <w:sz w:val="16"/>
      <w:szCs w:val="16"/>
      <w:lang w:val="en-US"/>
    </w:rPr>
  </w:style>
  <w:style w:type="paragraph" w:customStyle="1" w:styleId="name">
    <w:name w:val="name"/>
    <w:basedOn w:val="Normal"/>
    <w:rsid w:val="000267B5"/>
    <w:pPr>
      <w:autoSpaceDE/>
      <w:autoSpaceDN/>
      <w:spacing w:before="280" w:after="280" w:line="340" w:lineRule="atLeast"/>
      <w:ind w:left="150" w:right="150"/>
      <w:jc w:val="left"/>
    </w:pPr>
    <w:rPr>
      <w:rFonts w:ascii="Arial" w:hAnsi="Arial" w:cs="Arial"/>
      <w:lang w:val="en-US"/>
    </w:rPr>
  </w:style>
  <w:style w:type="character" w:customStyle="1" w:styleId="link">
    <w:name w:val="link"/>
    <w:basedOn w:val="DefaultParagraphFont"/>
    <w:rsid w:val="000267B5"/>
  </w:style>
  <w:style w:type="paragraph" w:styleId="HTMLPreformatted">
    <w:name w:val="HTML Preformatted"/>
    <w:basedOn w:val="Normal"/>
    <w:link w:val="HTMLPreformattedChar"/>
    <w:uiPriority w:val="99"/>
    <w:rsid w:val="00026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Courier New" w:hAnsi="Courier New" w:cs="Courier New"/>
      <w:sz w:val="20"/>
      <w:szCs w:val="20"/>
      <w:lang w:eastAsia="en-AU"/>
    </w:rPr>
  </w:style>
  <w:style w:type="character" w:customStyle="1" w:styleId="HTMLPreformattedChar">
    <w:name w:val="HTML Preformatted Char"/>
    <w:basedOn w:val="DefaultParagraphFont"/>
    <w:link w:val="HTMLPreformatted"/>
    <w:uiPriority w:val="99"/>
    <w:rsid w:val="000267B5"/>
    <w:rPr>
      <w:rFonts w:ascii="Courier New" w:eastAsia="Times New Roman" w:hAnsi="Courier New" w:cs="Courier New"/>
      <w:lang w:eastAsia="en-AU"/>
    </w:rPr>
  </w:style>
  <w:style w:type="character" w:customStyle="1" w:styleId="lawyercity">
    <w:name w:val="lawyer_city"/>
    <w:basedOn w:val="DefaultParagraphFont"/>
    <w:rsid w:val="000267B5"/>
  </w:style>
  <w:style w:type="paragraph" w:customStyle="1" w:styleId="clause">
    <w:name w:val="clause"/>
    <w:basedOn w:val="Normal"/>
    <w:rsid w:val="000267B5"/>
    <w:pPr>
      <w:autoSpaceDE/>
      <w:autoSpaceDN/>
      <w:spacing w:beforeLines="1" w:afterLines="1"/>
      <w:jc w:val="left"/>
    </w:pPr>
    <w:rPr>
      <w:rFonts w:ascii="Times" w:hAnsi="Times"/>
      <w:sz w:val="20"/>
      <w:szCs w:val="20"/>
    </w:rPr>
  </w:style>
  <w:style w:type="paragraph" w:customStyle="1" w:styleId="bodyboxedfirstbodyboxed">
    <w:name w:val="bodyboxedfirstbodyboxed"/>
    <w:basedOn w:val="Normal"/>
    <w:rsid w:val="000267B5"/>
    <w:pPr>
      <w:autoSpaceDE/>
      <w:autoSpaceDN/>
      <w:spacing w:beforeLines="1" w:afterLines="1"/>
      <w:jc w:val="left"/>
    </w:pPr>
    <w:rPr>
      <w:rFonts w:ascii="Times" w:hAnsi="Times"/>
      <w:sz w:val="20"/>
      <w:szCs w:val="20"/>
    </w:rPr>
  </w:style>
  <w:style w:type="paragraph" w:styleId="ListContinue2">
    <w:name w:val="List Continue 2"/>
    <w:basedOn w:val="Normal"/>
    <w:unhideWhenUsed/>
    <w:rsid w:val="000267B5"/>
    <w:pPr>
      <w:spacing w:after="120"/>
      <w:ind w:left="566"/>
      <w:contextualSpacing/>
    </w:pPr>
  </w:style>
  <w:style w:type="paragraph" w:styleId="ListContinue3">
    <w:name w:val="List Continue 3"/>
    <w:basedOn w:val="Normal"/>
    <w:uiPriority w:val="99"/>
    <w:unhideWhenUsed/>
    <w:rsid w:val="000267B5"/>
    <w:pPr>
      <w:spacing w:after="120"/>
      <w:ind w:left="849"/>
      <w:contextualSpacing/>
    </w:pPr>
  </w:style>
  <w:style w:type="paragraph" w:styleId="BalloonText">
    <w:name w:val="Balloon Text"/>
    <w:basedOn w:val="Normal"/>
    <w:link w:val="BalloonTextChar"/>
    <w:uiPriority w:val="99"/>
    <w:semiHidden/>
    <w:unhideWhenUsed/>
    <w:rsid w:val="000267B5"/>
    <w:rPr>
      <w:rFonts w:ascii="Lucida Grande" w:hAnsi="Lucida Grande"/>
      <w:sz w:val="18"/>
      <w:szCs w:val="18"/>
    </w:rPr>
  </w:style>
  <w:style w:type="character" w:customStyle="1" w:styleId="BalloonTextChar">
    <w:name w:val="Balloon Text Char"/>
    <w:basedOn w:val="DefaultParagraphFont"/>
    <w:link w:val="BalloonText"/>
    <w:uiPriority w:val="99"/>
    <w:semiHidden/>
    <w:rsid w:val="000267B5"/>
    <w:rPr>
      <w:rFonts w:ascii="Lucida Grande" w:eastAsia="Times New Roman"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2360</Words>
  <Characters>13457</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Productivity Commission</Company>
  <LinksUpToDate>false</LinksUpToDate>
  <CharactersWithSpaces>15786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Giri, Pragya</cp:lastModifiedBy>
  <cp:revision>2</cp:revision>
  <dcterms:created xsi:type="dcterms:W3CDTF">2013-10-03T01:31:00Z</dcterms:created>
  <dcterms:modified xsi:type="dcterms:W3CDTF">2013-10-03T01:31:00Z</dcterms:modified>
</cp:coreProperties>
</file>